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3F" w:rsidRPr="0031233F" w:rsidRDefault="0031233F" w:rsidP="0031233F">
      <w:pPr>
        <w:spacing w:line="360" w:lineRule="auto"/>
        <w:jc w:val="center"/>
        <w:rPr>
          <w:rFonts w:ascii="Times New Roman" w:hAnsi="Times New Roman"/>
          <w:bCs/>
          <w:sz w:val="24"/>
          <w:szCs w:val="24"/>
          <w:lang w:eastAsia="lt-LT"/>
        </w:rPr>
      </w:pPr>
      <w:bookmarkStart w:id="0" w:name="_GoBack"/>
      <w:bookmarkEnd w:id="0"/>
      <w:r w:rsidRPr="0031233F">
        <w:rPr>
          <w:rFonts w:ascii="Times New Roman" w:hAnsi="Times New Roman"/>
          <w:bCs/>
          <w:sz w:val="24"/>
          <w:szCs w:val="24"/>
          <w:lang w:eastAsia="lt-LT"/>
        </w:rPr>
        <w:t xml:space="preserve">                                              finansinių ataskaitų rinkinio 5 priedas</w:t>
      </w:r>
    </w:p>
    <w:p w:rsidR="0031233F" w:rsidRPr="0031233F" w:rsidRDefault="0031233F" w:rsidP="0031233F">
      <w:pPr>
        <w:tabs>
          <w:tab w:val="left" w:pos="4350"/>
        </w:tabs>
        <w:rPr>
          <w:rFonts w:ascii="Times New Roman" w:hAnsi="Times New Roman"/>
          <w:sz w:val="24"/>
          <w:szCs w:val="24"/>
        </w:rPr>
      </w:pPr>
      <w:r w:rsidRPr="0031233F">
        <w:rPr>
          <w:rFonts w:ascii="Times New Roman" w:hAnsi="Times New Roman"/>
          <w:sz w:val="24"/>
          <w:szCs w:val="24"/>
        </w:rPr>
        <w:t xml:space="preserve">   </w:t>
      </w:r>
    </w:p>
    <w:p w:rsidR="0031233F" w:rsidRPr="0031233F" w:rsidRDefault="0031233F" w:rsidP="0031233F">
      <w:pPr>
        <w:tabs>
          <w:tab w:val="left" w:pos="4350"/>
        </w:tabs>
        <w:rPr>
          <w:rFonts w:ascii="Times New Roman" w:hAnsi="Times New Roman"/>
          <w:sz w:val="24"/>
          <w:szCs w:val="24"/>
        </w:rPr>
      </w:pPr>
    </w:p>
    <w:p w:rsidR="0031233F" w:rsidRPr="0031233F" w:rsidRDefault="0031233F" w:rsidP="0031233F">
      <w:pPr>
        <w:tabs>
          <w:tab w:val="left" w:pos="4350"/>
        </w:tabs>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FINANSINIŲ ATASKAITŲ AIŠKINAMASIS RAŠTAS PAGAL 2016 M. GRUODŽIO 31 D. DUOMENIS</w:t>
      </w:r>
    </w:p>
    <w:p w:rsidR="0031233F" w:rsidRPr="0031233F" w:rsidRDefault="0031233F" w:rsidP="0031233F">
      <w:pPr>
        <w:jc w:val="center"/>
        <w:rPr>
          <w:rFonts w:ascii="Times New Roman" w:hAnsi="Times New Roman"/>
          <w:b/>
          <w:color w:val="0000FF"/>
          <w:sz w:val="24"/>
          <w:szCs w:val="24"/>
        </w:rPr>
      </w:pPr>
    </w:p>
    <w:p w:rsidR="0031233F" w:rsidRPr="0031233F" w:rsidRDefault="0031233F" w:rsidP="0031233F">
      <w:pPr>
        <w:jc w:val="center"/>
        <w:rPr>
          <w:rFonts w:ascii="Times New Roman" w:hAnsi="Times New Roman"/>
          <w:b/>
          <w:color w:val="0000FF"/>
          <w:sz w:val="24"/>
          <w:szCs w:val="24"/>
        </w:rPr>
      </w:pPr>
    </w:p>
    <w:p w:rsidR="0031233F" w:rsidRPr="0031233F" w:rsidRDefault="0031233F" w:rsidP="0031233F">
      <w:pPr>
        <w:jc w:val="center"/>
        <w:rPr>
          <w:rFonts w:ascii="Times New Roman" w:hAnsi="Times New Roman"/>
          <w:sz w:val="24"/>
          <w:szCs w:val="24"/>
        </w:rPr>
      </w:pPr>
      <w:r w:rsidRPr="0031233F">
        <w:rPr>
          <w:rFonts w:ascii="Times New Roman" w:hAnsi="Times New Roman"/>
          <w:b/>
          <w:sz w:val="24"/>
          <w:szCs w:val="24"/>
        </w:rPr>
        <w:t>I. BENDROJI DALIS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1.Mokykla yra viešas juridinis asmuo, turintis savo anspaudą, atsiskaitomąją ir kitas sąskaitas Lietuvos Respublikoje įregistruotame AB </w:t>
      </w:r>
      <w:proofErr w:type="spellStart"/>
      <w:r w:rsidRPr="0031233F">
        <w:rPr>
          <w:rFonts w:ascii="Times New Roman" w:eastAsia="Calibri" w:hAnsi="Times New Roman"/>
          <w:sz w:val="24"/>
          <w:szCs w:val="24"/>
          <w:lang w:eastAsia="lt-LT"/>
        </w:rPr>
        <w:t>Swedbank</w:t>
      </w:r>
      <w:proofErr w:type="spellEnd"/>
      <w:r w:rsidRPr="0031233F">
        <w:rPr>
          <w:rFonts w:ascii="Times New Roman" w:eastAsia="Calibri" w:hAnsi="Times New Roman"/>
          <w:sz w:val="24"/>
          <w:szCs w:val="24"/>
          <w:lang w:eastAsia="lt-LT"/>
        </w:rPr>
        <w:t xml:space="preserve"> banke. Mokyklos teisinė forma – biudžetinė įstaiga. Mokykla yra paramos gavėja.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Mokyklos pavadinimas: Kazlų Rūdos specialioji mokykla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Įstaigos kodas 190984913</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Mokyklos adresas: Atgimimo 8A Kazlų Rūda.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2.Kazlų Rūdos specialiosios mokyklos kontroliuojantis subjektas yra Kazlų Rūdos savivaldybės administracija.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3.Kazlų Rūdos specialioji mokykla kontroliuojamų arba asocijuotųjų subjektų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4.Kazlų Rūdos specialioji mokykla filialų ar kitų struktūrinių padalinių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5.Kazlų Rūdos specialioji mokykla savo veiklą, bendrojo ugdymo organizavimą, grindžia Lietuvos Respublikos Konstitucija, Lietuvos Respublikos Švietimo ir Specialiojo ugdymo bei kitais įstatymais, Vaiko teisių konvencija, Lietuvos Respublikos Vyriausybės nutarimais, Švietimo ir mokslo ministerijos teisės aktais.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6.Svarbių sąlygų, kurios gali paveikti mokyklos veiklą,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7.Kazlų Rūdos specialiosios mokyklos neplanuojama reorganizuoti, likviduoti.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8.Vidutinis darbuotojų skaičius – 57.</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9.Mokyklos finansinės ataskaitos teikiamos už pilnus 2016 metus.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10.Finansinėse ataskaitose pateikiami duomenys išreikšti Europos sąjungos piniginiais vienetais – eurais.</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both"/>
        <w:rPr>
          <w:rFonts w:ascii="Times New Roman" w:eastAsia="Calibri" w:hAnsi="Times New Roman"/>
          <w:b/>
          <w:sz w:val="24"/>
          <w:szCs w:val="24"/>
          <w:lang w:eastAsia="lt-LT"/>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II. APSKAITOS POLITIKA</w:t>
      </w:r>
    </w:p>
    <w:p w:rsidR="0031233F" w:rsidRPr="0031233F" w:rsidRDefault="0031233F" w:rsidP="0031233F">
      <w:pPr>
        <w:keepNext/>
        <w:spacing w:before="240" w:after="60"/>
        <w:jc w:val="center"/>
        <w:outlineLvl w:val="0"/>
        <w:rPr>
          <w:rFonts w:ascii="Times New Roman" w:eastAsia="Calibri" w:hAnsi="Times New Roman"/>
          <w:b/>
          <w:bCs/>
          <w:kern w:val="32"/>
          <w:sz w:val="24"/>
          <w:szCs w:val="24"/>
          <w:lang w:eastAsia="lt-LT"/>
        </w:rPr>
      </w:pPr>
      <w:r w:rsidRPr="0031233F">
        <w:rPr>
          <w:rFonts w:ascii="Times New Roman" w:eastAsia="Calibri" w:hAnsi="Times New Roman"/>
          <w:b/>
          <w:bCs/>
          <w:kern w:val="32"/>
          <w:sz w:val="24"/>
          <w:szCs w:val="24"/>
          <w:lang w:eastAsia="lt-LT"/>
        </w:rPr>
        <w:t>BENDROSIOS NUOSTATOS</w:t>
      </w:r>
    </w:p>
    <w:p w:rsidR="0031233F" w:rsidRPr="0031233F" w:rsidRDefault="0031233F" w:rsidP="0031233F">
      <w:pPr>
        <w:rPr>
          <w:rFonts w:ascii="Times New Roman" w:hAnsi="Times New Roman"/>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Kazlų Rūdos specialioji mokykla taiko tokią apskaitos politiką, kuri užtikrina, kad apskaitos duomenys atitiktų kiekvieno taikytino VSAFAS reikalavimus. Jeigu nėra konkretaus VSAFAS reikalavimo, Kazlų Rūdos specialioji mokykla vadovaujasi bendraisiais apskaitos principais, nustatytais 1-ajame VSAFAS „Finansinių ataskaitų rinkinio pateikimas“.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1.Kazlų Rūdos specialioji mokykla pasirinktą apskaitos politiką taiko nuolat. </w:t>
      </w:r>
    </w:p>
    <w:p w:rsidR="0031233F" w:rsidRPr="0031233F" w:rsidRDefault="0031233F" w:rsidP="0031233F">
      <w:pPr>
        <w:ind w:firstLine="720"/>
        <w:jc w:val="both"/>
        <w:rPr>
          <w:rFonts w:ascii="Times New Roman" w:eastAsia="Calibri" w:hAnsi="Times New Roman"/>
          <w:i/>
          <w:iCs/>
          <w:sz w:val="24"/>
          <w:szCs w:val="24"/>
          <w:lang w:eastAsia="lt-LT"/>
        </w:rPr>
      </w:pPr>
      <w:r w:rsidRPr="0031233F">
        <w:rPr>
          <w:rFonts w:ascii="Times New Roman" w:eastAsia="Calibri" w:hAnsi="Times New Roman"/>
          <w:iCs/>
          <w:sz w:val="24"/>
          <w:szCs w:val="24"/>
          <w:lang w:eastAsia="lt-LT"/>
        </w:rPr>
        <w:t>2.</w:t>
      </w:r>
      <w:r w:rsidRPr="0031233F">
        <w:rPr>
          <w:rFonts w:ascii="Times New Roman" w:eastAsia="Calibri" w:hAnsi="Times New Roman"/>
          <w:sz w:val="24"/>
          <w:szCs w:val="24"/>
          <w:lang w:eastAsia="lt-LT"/>
        </w:rPr>
        <w:t>Apskaitos politika keičiama tik vadovaujantis 7-uoju VSAFAS „Apskaitos politikos, apskaitinių įverčių keitimas ir klaidų taisymas“ ir taikoma vienodai visiems finansinių ataskaitų straipsniams, kuriems turi įtakos apskaitos politikos keitimas. Apskaitos politika apima ūkinių operacijų ir įvykių pripažinimo, įvertinimo ir apskaitos principus, metodus ir taisykles.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3.Tvarkydama apskaitą ir sudarydama finansines ataskaitas, Kazlų Rūdos specialioji mokykla vadovaujasi VSAFAS.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4.Kazlų Rūdos specialiosios mokyklos finansiniai metai sutampa su kalendoriniais metais, tarpinis ataskaitinis laikotarpis sutampa su kalendoriniu ketvirčiu.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5.Apskaitai tvarkyti naudojama buhalterinės apskaitos programa „</w:t>
      </w:r>
      <w:proofErr w:type="spellStart"/>
      <w:r w:rsidRPr="0031233F">
        <w:rPr>
          <w:rFonts w:ascii="Times New Roman" w:eastAsia="Calibri" w:hAnsi="Times New Roman"/>
          <w:sz w:val="24"/>
          <w:szCs w:val="24"/>
          <w:lang w:eastAsia="lt-LT"/>
        </w:rPr>
        <w:t>FinISA</w:t>
      </w:r>
      <w:proofErr w:type="spellEnd"/>
      <w:r w:rsidRPr="0031233F">
        <w:rPr>
          <w:rFonts w:ascii="Times New Roman" w:eastAsia="Calibri" w:hAnsi="Times New Roman"/>
          <w:sz w:val="24"/>
          <w:szCs w:val="24"/>
          <w:lang w:eastAsia="lt-LT"/>
        </w:rPr>
        <w:t>“, kuri pritaikyta apskaitai tvarkyti pagal VSAFAS reikalavimus.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Nematerialusis turtas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6.Nematerialiojo turto apskaitos politika nustatyta 13-ajame VSAFAS „Nematerialusis turtas“, nematerialiojo turto nuvertėjimo apskaičiavimo ir apskaitos metodai ir taisyklės –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7.Nematerialusis turtas yra pripažįstamas, jei atitinka 13-ajame VSAFAS pateiktą sąvoką ir nematerialiajam turtui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t.y. kad atliktas esminis nematerialiojo turto pagerinimas.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9.Išankstiniai apmokėjimai už nematerialųjį turtą apskaitoje registruojami nematerialiojo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10.Po pirminio pripažinimo nematerialusis turtas, kurio naudingo tarnavimo laikas ribotas, finansinėse ataskaitose yra parodomas įsigijimo savikaina, atėmus sukauptą amortizaciją ir nuvertėjimą, jei jis yra.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11.Nematerialiojo turto amortizuojamoji vertė yra nuosekliai paskirstoma per visą nustatytą turto naudingo tarnavimo laiką tiesiogiai proporcingu metodu.</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Tam tikro nematerialiojo turto vieneto amortizacija</w:t>
      </w:r>
      <w:r w:rsidRPr="0031233F">
        <w:rPr>
          <w:rFonts w:ascii="Times New Roman" w:eastAsia="Calibri" w:hAnsi="Times New Roman"/>
          <w:sz w:val="24"/>
          <w:szCs w:val="24"/>
          <w:lang w:eastAsia="lt-LT"/>
        </w:rPr>
        <w:t xml:space="preserve"> pradedama skaičiuoti nuo kito mėnesio, kai turtas pradedamas naudoti, pirmos dienos ir nebeskaičiuojama nuo kito mėnesio, kai naudojamo nematerialiojo turto likutinė vertė sutampa su jo likvidacine verte, kai turtas perleidžiamas, nurašomas </w:t>
      </w:r>
      <w:r w:rsidRPr="0031233F">
        <w:rPr>
          <w:rFonts w:ascii="Times New Roman" w:eastAsia="Calibri" w:hAnsi="Times New Roman"/>
          <w:bCs/>
          <w:iCs/>
          <w:sz w:val="24"/>
          <w:szCs w:val="24"/>
          <w:lang w:eastAsia="lt-LT"/>
        </w:rPr>
        <w:t xml:space="preserve">arba kai apskaičiuojamas ir užregistruojamas to turto vieneto nuvertėjimas, lygus 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12.</w:t>
      </w:r>
      <w:r w:rsidRPr="0031233F">
        <w:rPr>
          <w:rFonts w:ascii="Times New Roman" w:eastAsia="Calibri" w:hAnsi="Times New Roman"/>
          <w:sz w:val="24"/>
          <w:szCs w:val="24"/>
          <w:lang w:eastAsia="lt-LT"/>
        </w:rPr>
        <w:t xml:space="preserve">Nematerialiojo turto naudingo tarnavimo laikas, nustatytas atsižvelgiant į sutartis ar kitas juridines teises, neturi būti ilgesnis už juridinių teisių galiojimo laikotarpį. Kitam nematerialiajam turtui mokykla taiko </w:t>
      </w:r>
      <w:r w:rsidRPr="0031233F">
        <w:rPr>
          <w:rFonts w:ascii="Times New Roman" w:eastAsia="Calibri" w:hAnsi="Times New Roman"/>
          <w:bCs/>
          <w:iCs/>
          <w:sz w:val="24"/>
          <w:szCs w:val="24"/>
          <w:lang w:eastAsia="lt-LT"/>
        </w:rPr>
        <w:t>nematerialiojo turto amortizacijos normatyvus, patvirtintus teisės aktų nustatyta tvarka.</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sz w:val="24"/>
          <w:szCs w:val="24"/>
          <w:lang w:eastAsia="lt-LT"/>
        </w:rPr>
        <w:t>13.</w:t>
      </w:r>
      <w:r w:rsidRPr="0031233F">
        <w:rPr>
          <w:rFonts w:ascii="Times New Roman" w:eastAsia="Calibri" w:hAnsi="Times New Roman"/>
          <w:bCs/>
          <w:iCs/>
          <w:sz w:val="24"/>
          <w:szCs w:val="24"/>
          <w:lang w:eastAsia="lt-LT"/>
        </w:rPr>
        <w:t>Nematerialiojo turto apskaitos tvarka ir procedūros nustatytos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Ilgalaikis materialusis turtas</w:t>
      </w:r>
    </w:p>
    <w:p w:rsidR="0031233F" w:rsidRPr="0031233F" w:rsidRDefault="0031233F" w:rsidP="0031233F">
      <w:pPr>
        <w:keepNext/>
        <w:ind w:left="180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 xml:space="preserve">14.Ilgalaikio materialiojo turto apskaitos politika nustatyta 12-ajame VSAFAS „Ilgalaikis materialusis turtas“, ilgalaikio materialiojo turto nuvertėjimo apskaičiavimo ir apskaitos metodai ir taisyklės – 22-ajame VSAFAS „Turto nuvertėjimas“.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15.Ilgalaikis materialusis turtas pripažįstamas ir registruojamas apskaitoje, jei jis atitinka ilgalaikio materialiojo turto sąvoką ir VSAFAS nustatytus ilgalaikio materialiojo turto pripažinimo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16.Ilgalaikis materialusis turtas pagal pobūdį skirstomas į pagrindines grupes, nustatytas VSAFAS. Į smulkesnes grupes ilgalaikis materialusis turtas skirstomas pagal įstaigos poreikį.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17.Įsigytas ilgalaikis materialusis turtas pirminio pripažinimo momentu apskaitoje registruojamas įsigijimo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18.Išankstiniai apmokėjimai už ilgalaikį materialųjį turtą apskaitoje registruojami tam skirtose ilgalaikio 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19.Po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rodomi tikrąja </w:t>
      </w:r>
      <w:r w:rsidRPr="0031233F">
        <w:rPr>
          <w:rFonts w:ascii="Times New Roman" w:eastAsia="Calibri" w:hAnsi="Times New Roman"/>
          <w:sz w:val="24"/>
          <w:szCs w:val="24"/>
          <w:lang w:eastAsia="lt-LT"/>
        </w:rPr>
        <w:lastRenderedPageBreak/>
        <w:t>verte (išskyrus kultūros vertybių rekonstravimo, konservavimo ir restauravimo išlaidas, kurios yra laikomos esminiu turto pagerinimu ir apskaitoje registruojamos 12-ajame VSAFAS „Ilgalaikis materialusis turtas“ nustatyta tvarka didinant šio ilgalaikio materialiojo turto vertę).</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20.</w:t>
      </w:r>
      <w:r w:rsidRPr="0031233F">
        <w:rPr>
          <w:rFonts w:ascii="Times New Roman" w:eastAsia="Calibri" w:hAnsi="Times New Roman"/>
          <w:sz w:val="24"/>
          <w:szCs w:val="24"/>
          <w:lang w:eastAsia="lt-LT"/>
        </w:rPr>
        <w:t>Ilgalaikio materialiojo turto nudėvimoji vertė yra nuosekliai paskirstoma per visą turto naudingo tarnavimo laiką.</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 xml:space="preserve">Ilgalaikio materialiojo turto vieneto </w:t>
      </w:r>
      <w:r w:rsidRPr="0031233F">
        <w:rPr>
          <w:rFonts w:ascii="Times New Roman" w:eastAsia="Calibri" w:hAnsi="Times New Roman"/>
          <w:sz w:val="24"/>
          <w:szCs w:val="24"/>
          <w:lang w:eastAsia="lt-LT"/>
        </w:rPr>
        <w:t>nusidėvėjimas pradedamas skaičiuoti nuo kito mėnesio, kai turtas pradedamas naudoti, pirmos dienos.</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sz w:val="24"/>
          <w:szCs w:val="24"/>
          <w:lang w:eastAsia="lt-LT"/>
        </w:rPr>
        <w:t xml:space="preserve">Nusidėvėjimas nebeskaičiuojamas nuo kito mėnesio, kai naudojamo ilgalaikio materialiojo turto likutinė vertė sutampa su jo likvidacine verte, kai turtas perleidžiamas, nurašomas </w:t>
      </w:r>
      <w:r w:rsidRPr="0031233F">
        <w:rPr>
          <w:rFonts w:ascii="Times New Roman" w:eastAsia="Calibri" w:hAnsi="Times New Roman"/>
          <w:bCs/>
          <w:iCs/>
          <w:sz w:val="24"/>
          <w:szCs w:val="24"/>
          <w:lang w:eastAsia="lt-LT"/>
        </w:rPr>
        <w:t>arba kai apskaičiuojamas ir užregistruojamas to turto vieneto nuvertėjimas, lygus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 xml:space="preserve">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21.Ilgalaikio materialiojo turto nusidėvėjimas skaičiuojamas taikant tiesiogiai proporcingą (tiesinį) arba produkcijos vienetų metodą pagal konkrečius materialiojo turto nusidėvėjimo normatyvus, patvirtintus teisės aktų nustatyta tvarka.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22.Kai turtas parduodamas arba nurašomas, jo įsigijimo savikaina, sukauptas nusidėvėjimas ir, jei yra, nuvertėjimas nurašomi. Pardavimo pelnas ar nuostoliai parodomi atitinkamame veiklos rezultatų ataskaitos straipsnyje. Ilgalaikio materialiojo turto apskaitos ypatumai detaliai nustatyti I</w:t>
      </w:r>
      <w:r w:rsidRPr="0031233F">
        <w:rPr>
          <w:rFonts w:ascii="Times New Roman" w:eastAsia="Calibri" w:hAnsi="Times New Roman"/>
          <w:bCs/>
          <w:iCs/>
          <w:sz w:val="24"/>
          <w:szCs w:val="24"/>
          <w:lang w:eastAsia="lt-LT"/>
        </w:rPr>
        <w:t>lgalaikio</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m</w:t>
      </w:r>
      <w:r w:rsidRPr="0031233F">
        <w:rPr>
          <w:rFonts w:ascii="Times New Roman" w:eastAsia="Calibri" w:hAnsi="Times New Roman"/>
          <w:bCs/>
          <w:iCs/>
          <w:sz w:val="24"/>
          <w:szCs w:val="24"/>
          <w:lang w:eastAsia="lt-LT"/>
        </w:rPr>
        <w:t>aterialiojo turto apskaitos biudžetinėse įstaigose tvarkos apraše</w:t>
      </w:r>
      <w:r w:rsidRPr="0031233F">
        <w:rPr>
          <w:rFonts w:ascii="Times New Roman" w:eastAsia="Calibri" w:hAnsi="Times New Roman"/>
          <w:bCs/>
          <w:i/>
          <w:iCs/>
          <w:sz w:val="24"/>
          <w:szCs w:val="24"/>
          <w:lang w:eastAsia="lt-LT"/>
        </w:rPr>
        <w:t>.</w:t>
      </w:r>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23.Ilgalaikio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31233F" w:rsidRPr="0031233F" w:rsidRDefault="0031233F" w:rsidP="0031233F">
      <w:pPr>
        <w:ind w:right="96" w:firstLine="1298"/>
        <w:jc w:val="center"/>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Atsargos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24.Atsargų apskaitos metodai ir taisyklės nustatyti 8-ajame VSAFAS „Atsargos“.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25.Pirminio pripažinimo metu atsargos įvertinamos įsigijimo (pasigaminimo) savikaina, o sudarant finansines ataskaitas – įsigijimo (pasigaminimo) savikaina ar grynąja galimo realizavimo verte, atsižvelgiant į tai, kuri iš jų mažesnė.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26.Strateginės atsargos vertinamos įsigijimo savikaina, išskyrus VSAFAS nustatytus atvejus. Apskaičiuodama atsargų, sunaudotų teikiant paslaugas, ar parduotų atsargų savikainą, konkrečių kainų būdą.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27.Atsargos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perduodamos, atiduodamos naudoti jų balansinė vertė pripažįstama sąnaudomis to laikotarpio, kuriuo pripažįstamos atitinkamos pajamos arba suteikiamos viešosios paslaugos. Atsargų sunaudojimas arba pardavimas apskaitoje registruojamas pagal nuolat apskaitomų atsargų būdą, kai buhalterinėje apskaitoje registruojama kiekviena su atsargų sunaudojimu arba pardavimu susijusi operacija.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28.Prie atsargų priskiriamas neatiduotas naudoti ūkinis inventorius. Atiduoto naudoti inventoriaus vertė iš karto įtraukiama į sąnaudas. Naudojamo inventoriaus kiekinė (ir vertinė) apskaita turi būti tvarkoma nebalansinėse sąskaitose Biudžetinių įstaigų atsargų apskaitos tvarkos apraše nustatyta tvarka.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29.</w:t>
      </w:r>
      <w:r w:rsidRPr="0031233F">
        <w:rPr>
          <w:rFonts w:ascii="Times New Roman" w:eastAsia="Calibri" w:hAnsi="Times New Roman"/>
          <w:snapToGrid w:val="0"/>
          <w:color w:val="000000"/>
          <w:sz w:val="24"/>
          <w:szCs w:val="24"/>
          <w:lang w:eastAsia="lt-LT"/>
        </w:rPr>
        <w:t>Atsargų apskaitos ypatumai detaliai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Atsargų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i/>
          <w:sz w:val="24"/>
          <w:szCs w:val="24"/>
          <w:lang w:eastAsia="lt-LT"/>
        </w:rPr>
        <w:t>b</w:t>
      </w:r>
      <w:r w:rsidRPr="0031233F">
        <w:rPr>
          <w:rFonts w:ascii="Times New Roman" w:eastAsia="Calibri" w:hAnsi="Times New Roman"/>
          <w:bCs/>
          <w:iCs/>
          <w:sz w:val="24"/>
          <w:szCs w:val="24"/>
          <w:lang w:eastAsia="lt-LT"/>
        </w:rPr>
        <w:t>iudžetinėse įstaigose tvarkos apraše.</w:t>
      </w:r>
    </w:p>
    <w:p w:rsidR="0031233F" w:rsidRPr="0031233F" w:rsidRDefault="0031233F" w:rsidP="0031233F">
      <w:pPr>
        <w:ind w:right="96"/>
        <w:jc w:val="both"/>
        <w:rPr>
          <w:rFonts w:ascii="Times New Roman" w:eastAsia="Calibri" w:hAnsi="Times New Roman"/>
          <w:bCs/>
          <w:iCs/>
          <w:sz w:val="24"/>
          <w:szCs w:val="24"/>
        </w:rPr>
      </w:pPr>
    </w:p>
    <w:p w:rsidR="0031233F" w:rsidRPr="0031233F" w:rsidRDefault="0031233F" w:rsidP="0031233F">
      <w:pPr>
        <w:ind w:right="96"/>
        <w:jc w:val="center"/>
        <w:rPr>
          <w:rFonts w:ascii="Times New Roman" w:eastAsia="Calibri" w:hAnsi="Times New Roman"/>
          <w:b/>
          <w:bCs/>
          <w:iCs/>
          <w:sz w:val="24"/>
          <w:szCs w:val="24"/>
        </w:rPr>
      </w:pPr>
      <w:r w:rsidRPr="0031233F">
        <w:rPr>
          <w:rFonts w:ascii="Times New Roman" w:eastAsia="Calibri" w:hAnsi="Times New Roman"/>
          <w:b/>
          <w:bCs/>
          <w:iCs/>
          <w:sz w:val="24"/>
          <w:szCs w:val="24"/>
        </w:rPr>
        <w:t>Finansinis turtas</w:t>
      </w:r>
    </w:p>
    <w:p w:rsidR="0031233F" w:rsidRPr="0031233F" w:rsidRDefault="0031233F" w:rsidP="0031233F">
      <w:pPr>
        <w:ind w:right="96"/>
        <w:jc w:val="center"/>
        <w:rPr>
          <w:rFonts w:ascii="Times New Roman" w:eastAsia="Calibri" w:hAnsi="Times New Roman"/>
          <w:b/>
          <w:bCs/>
          <w:iCs/>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30. Finansinio turto apskaitos metodai ir taisyklės nustatyti 17-ajame VSAFAS „Finansinis turtas ir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31. Finansinis turtas </w:t>
      </w:r>
      <w:r w:rsidRPr="0031233F">
        <w:rPr>
          <w:rFonts w:ascii="Times New Roman" w:eastAsia="Calibri" w:hAnsi="Times New Roman"/>
          <w:snapToGrid w:val="0"/>
          <w:color w:val="000000"/>
          <w:sz w:val="24"/>
          <w:szCs w:val="24"/>
          <w:lang w:eastAsia="lt-LT"/>
        </w:rPr>
        <w:t>yra skirstomas ilgalaikį ir trumpalaikį.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32.Ilgalaikiam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32.1.ilgalaikės investicijos į kitų subjektų nuosavybės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32.2.ilgalaikės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32.3.po vienerių metų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32.4. kitas ilgalaikis finansinis turtas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33.Trumpalaikiam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33.1.trumpalaikės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33.2. trumpalaikės investicijos į kitų subjektų nuosavybės vertybinius popierius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33.3. per vienerius metus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33.4. pinigai ir jų ekvivalentai;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33.5.kitas trumpalaikis finansinis turtas.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33.6.</w:t>
      </w:r>
      <w:r w:rsidRPr="0031233F">
        <w:rPr>
          <w:rFonts w:ascii="Times New Roman" w:eastAsia="Calibri" w:hAnsi="Times New Roman"/>
          <w:sz w:val="24"/>
          <w:szCs w:val="24"/>
          <w:lang w:eastAsia="lt-LT"/>
        </w:rPr>
        <w:t>ilgalaikis finansinis turtas, laikomas galimam pardavimui, – tikrąja verte. Investicijos į vertybinius popierius, kurių kaina aktyviojoje rinkoje neskelbiama ir kurių tikrosios vertės negalima nustatyti 17-ajame VSAFAS nurodytais būdais, finansinėse ataskaitose turi būti įvertintos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33.7.</w:t>
      </w:r>
      <w:r w:rsidRPr="0031233F">
        <w:rPr>
          <w:rFonts w:ascii="Times New Roman" w:eastAsia="Calibri" w:hAnsi="Times New Roman"/>
          <w:sz w:val="24"/>
          <w:szCs w:val="24"/>
          <w:lang w:eastAsia="lt-LT"/>
        </w:rPr>
        <w:t>ilgalaikis finansinis turtas, laikomas iki išpirkimo termino, – amortizuota savikaina;</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33.8.</w:t>
      </w:r>
      <w:r w:rsidRPr="0031233F">
        <w:rPr>
          <w:rFonts w:ascii="Times New Roman" w:eastAsia="Calibri" w:hAnsi="Times New Roman"/>
          <w:sz w:val="24"/>
          <w:szCs w:val="24"/>
          <w:lang w:eastAsia="lt-LT"/>
        </w:rPr>
        <w:t>trumpalaikis finansinis turtas, laikomas iki išpirkimo termino, –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34.Investicijų į vertybinius popierius apskaitos ypatumai detaliau aprašomi Finansinio turto apskaitos biudžetinėse įstaigose</w:t>
      </w:r>
      <w:r w:rsidRPr="0031233F" w:rsidDel="0081418C">
        <w:rPr>
          <w:rFonts w:ascii="Times New Roman" w:eastAsia="Calibri" w:hAnsi="Times New Roman"/>
          <w:bCs/>
          <w:sz w:val="24"/>
          <w:szCs w:val="24"/>
          <w:lang w:eastAsia="lt-LT"/>
        </w:rPr>
        <w:t xml:space="preserve"> </w:t>
      </w:r>
      <w:r w:rsidRPr="0031233F">
        <w:rPr>
          <w:rFonts w:ascii="Times New Roman" w:eastAsia="Calibri" w:hAnsi="Times New Roman"/>
          <w:bCs/>
          <w:sz w:val="24"/>
          <w:szCs w:val="24"/>
          <w:lang w:eastAsia="lt-LT"/>
        </w:rPr>
        <w:t>tvarkos apraše.</w:t>
      </w:r>
    </w:p>
    <w:p w:rsidR="0031233F" w:rsidRPr="0031233F" w:rsidRDefault="0031233F" w:rsidP="0031233F">
      <w:pPr>
        <w:autoSpaceDE w:val="0"/>
        <w:autoSpaceDN w:val="0"/>
        <w:adjustRightInd w:val="0"/>
        <w:ind w:right="96" w:firstLine="1298"/>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Išankstiniai apmokėjimai ir gautinos sumos</w:t>
      </w:r>
    </w:p>
    <w:p w:rsidR="0031233F" w:rsidRPr="0031233F" w:rsidRDefault="0031233F" w:rsidP="0031233F">
      <w:pPr>
        <w:autoSpaceDE w:val="0"/>
        <w:autoSpaceDN w:val="0"/>
        <w:adjustRightInd w:val="0"/>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35.Gautinos sumos pirminio pripažinimo metu yra įvertinamos įsigijimo savikaina.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36.Vėliau ilgalaikės gautinos sumos ataskaitose parodomos amortizuota savikaina, atėmus nuvertėjimo nuostolius, o trumpalaikės gautinos sumos – įsigijimo savikaina, atėmus nuvertėjimo nuostolius. Gautinų sumų nuvertėjimo apskaičiavimo principai ir gautinų sumų apskaitos ypatumai aprašomi Išankstinių apmokėjimų ir gautinų sumų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37. Išankstiniai apmokėjimas yra nuvertinami, jei prekės ar paslaugos, už kurias apmokėta, negaunamos daugiau kaip 360 dienų.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38.Ateinančių laikotarpių sąnaudos apskaitoje registruojamos pagal pirkimo sąskaitą ar kitą dokumentą, pagal kurį sąnaudos patiriamos ateinančiais laikotarpiais. Kiekvieno mėnesio( ketvirčio) pabaigoje apskaitoje pripažįstamos patirtos sąnaudos mažinant ateinančių laikotarpių sumas.</w:t>
      </w:r>
    </w:p>
    <w:p w:rsidR="0031233F" w:rsidRPr="0031233F" w:rsidRDefault="0031233F" w:rsidP="0031233F">
      <w:pPr>
        <w:autoSpaceDE w:val="0"/>
        <w:autoSpaceDN w:val="0"/>
        <w:adjustRightInd w:val="0"/>
        <w:ind w:right="96"/>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Pinigai ir pinigų ekvivalentai</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39.Pinigus sudaro pinigai kasoje ir banko sąskaitose. Pinigų ekvivalentai yra trumpalaikės, likvidžios investicijos, kurios gali būti greitai ir lengvai iškeičiamos į žinomą pinigų sumą. Tokių investicijų terminas neviršija trijų mėnesių, o vertės pokyčių rizika yra labai nedidelė.</w:t>
      </w:r>
    </w:p>
    <w:p w:rsidR="0031233F" w:rsidRPr="0031233F" w:rsidRDefault="0031233F" w:rsidP="0031233F">
      <w:pPr>
        <w:keepNext/>
        <w:ind w:left="3240" w:right="96" w:firstLine="1298"/>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 xml:space="preserve"> </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Finansavimo sumos</w:t>
      </w:r>
    </w:p>
    <w:p w:rsidR="0031233F" w:rsidRPr="0031233F" w:rsidRDefault="0031233F" w:rsidP="0031233F">
      <w:pPr>
        <w:keepNext/>
        <w:ind w:left="902" w:right="96" w:firstLine="1298"/>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40.Finansavimo sumų apskaitos metodai ir taisyklės nustatyti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41.Finansavimo sumos pripažįstamos, kai atitinka VSAFAS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42. Finansavimo sumos – viešojo sektoriaus subjekto iš valstybės ir savivaldybių biudžetų, Valstybinio socialinio draudimo fondo, Privalomojo sveikatos draudimo fondo, kitų išteklių fondų, Europos Sąjungos, Lietuvos ir užsienio paramos fondų gauti arba gautini pinigai arba kitas turtas, skirtas viešojo sektoriaus subjekto įstatuose nustatytiems tikslams ir programoms įgyvendinti. Finansavimo sumos apima ir viešojo sektoriaus subjekto gautus arba gautinus pinigus, ir kitą turtą pavedimams vykdyti, kitas lėšas viešojo sektoriaus subjekto išlaidoms dengti ir paramos būdu gautą turtą.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43Kazlų Rūdos specialiojoje mokykloje gautos (gautinos) finansavimo sumos pagal paskirtį skirstomos 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43.1.finansavimo sumas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43.2.finansavimo sumas kitoms išlaidoms kompensuoti.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44.Finansavimo sumos nepiniginiam turtui įsigyti gaunamos kaip nemokamai gautas ilgalaikis turtas arba atsargos, įskaitant paramą, arba kaip pinigai, skirti ilgalaikiam arba trumpalaikiam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45.Finansavimo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w:t>
      </w:r>
      <w:r w:rsidRPr="0031233F" w:rsidDel="001D26A7">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46.Gautos (gautinos) ir panaudotos finansavimo sumos arba jų dalis pripažįstamos finansavimo pajamomis tais laikotarpiais, kuriais patiriamos su finansavimo sumomis susijusios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47.Gautos ir perduotos kitiems viešojo sektoriaus subjektams finansavimo sumos </w:t>
      </w:r>
      <w:r w:rsidRPr="0031233F">
        <w:rPr>
          <w:rFonts w:ascii="Times New Roman" w:eastAsia="Calibri" w:hAnsi="Times New Roman"/>
          <w:i/>
          <w:sz w:val="24"/>
          <w:szCs w:val="24"/>
          <w:lang w:eastAsia="lt-LT"/>
        </w:rPr>
        <w:t>BĮ</w:t>
      </w:r>
      <w:r w:rsidRPr="0031233F">
        <w:rPr>
          <w:rFonts w:ascii="Times New Roman" w:eastAsia="Calibri" w:hAnsi="Times New Roman"/>
          <w:sz w:val="24"/>
          <w:szCs w:val="24"/>
          <w:lang w:eastAsia="lt-LT"/>
        </w:rPr>
        <w:t xml:space="preserve"> sąnaudomis nepripažįstamos. Perdavus finansavimo sumas kitiems subjektams, mažinamos gautos finansavimo sumos.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48.Gautos ir perduotos privataus sektoriaus subjektams finansavimo sumos, įskaitant suteiktas subsidijas, registruojamos kaip sąnaudos, kartu pripažįstant finansavimo, kuris buvo skirtas šiam tikslui, pajamas.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49.Įstaigos apskaitoje finansavimo sąnaudomis perduotos sumos pripažįstamos tik tuomet, kai kitus viešojo sektoriaus subjektus finansuoja savo uždirbtomis lėšomis..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Finansiniai įsipareigojimai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50.Finansinių įsipareigojimų apskaitos principai, metodai ir taisyklės nustatyti 17-ajame VSAFAS „Finansinis turtas ir finansiniai įsipareigojimai“, 18-ajame VSAFAS „</w:t>
      </w:r>
      <w:proofErr w:type="spellStart"/>
      <w:r w:rsidRPr="0031233F">
        <w:rPr>
          <w:rFonts w:ascii="Times New Roman" w:eastAsia="Calibri" w:hAnsi="Times New Roman"/>
          <w:snapToGrid w:val="0"/>
          <w:sz w:val="24"/>
          <w:szCs w:val="24"/>
          <w:lang w:eastAsia="lt-LT"/>
        </w:rPr>
        <w:t>Atidėjiniai</w:t>
      </w:r>
      <w:proofErr w:type="spellEnd"/>
      <w:r w:rsidRPr="0031233F">
        <w:rPr>
          <w:rFonts w:ascii="Times New Roman" w:eastAsia="Calibri" w:hAnsi="Times New Roman"/>
          <w:snapToGrid w:val="0"/>
          <w:sz w:val="24"/>
          <w:szCs w:val="24"/>
          <w:lang w:eastAsia="lt-LT"/>
        </w:rPr>
        <w:t>, neapibrėžtieji įsipareigojimai, neapibrėžtasis turtas ir įvykiai pasibaigus ataskaitiniam laikotarpiui“, 19-ajame VSAFAS „Nuoma, finansinė nuoma (lizingas) ir kitos turto perdavimo sutartys“ ir 24-ajame VSAFAS „Išmokos darbuotojams ir pensijų planai“.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51.Kazlų Rūdos specialiojoje mokykloje</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visi įsipareigojimai yra finansiniai ir skirstomi į ilgalaikius ir trumpalaikius. Ilgalaikiams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51.1.ilgalaikiai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(pvz.,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dėl mokyklai iškeltų teisminių ieškinių, kai tikėtina, kad dėl jų baigties įstaiga turės sumokėti priteistas sumas);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51.2.ilgalaikės finansinės skolos;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51.3.kiti ilgalaikiai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52.Trumpalaikiams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52.1.ilgalaikių </w:t>
      </w:r>
      <w:proofErr w:type="spellStart"/>
      <w:r w:rsidRPr="0031233F">
        <w:rPr>
          <w:rFonts w:ascii="Times New Roman" w:eastAsia="Calibri" w:hAnsi="Times New Roman"/>
          <w:sz w:val="24"/>
          <w:szCs w:val="24"/>
          <w:lang w:eastAsia="lt-LT"/>
        </w:rPr>
        <w:t>atidėjinių</w:t>
      </w:r>
      <w:proofErr w:type="spellEnd"/>
      <w:r w:rsidRPr="0031233F">
        <w:rPr>
          <w:rFonts w:ascii="Times New Roman" w:eastAsia="Calibri" w:hAnsi="Times New Roman"/>
          <w:sz w:val="24"/>
          <w:szCs w:val="24"/>
          <w:lang w:eastAsia="lt-LT"/>
        </w:rPr>
        <w:t xml:space="preserve"> einamųjų metų dalis ir trumpalaikiai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52.2.ilgalaikių įsipareigojimų einamųjų metų dalis;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52.3.trumpalaikės finansinės skolos;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52.4.pervestinos </w:t>
      </w:r>
      <w:r w:rsidRPr="0031233F">
        <w:rPr>
          <w:rFonts w:ascii="Times New Roman" w:eastAsia="Calibri" w:hAnsi="Times New Roman"/>
          <w:i/>
          <w:sz w:val="24"/>
          <w:szCs w:val="24"/>
          <w:lang w:eastAsia="lt-LT"/>
        </w:rPr>
        <w:t>subsidijos ir</w:t>
      </w:r>
      <w:r w:rsidRPr="0031233F">
        <w:rPr>
          <w:rFonts w:ascii="Times New Roman" w:eastAsia="Calibri" w:hAnsi="Times New Roman"/>
          <w:sz w:val="24"/>
          <w:szCs w:val="24"/>
          <w:lang w:eastAsia="lt-LT"/>
        </w:rPr>
        <w:t xml:space="preserve">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52.5.mokėtinos socialinės išmokos;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52.6.pervestinos sumos į biudžetus, fondus ir kitiems subjektams;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52.7.mokėtinos sumos, susijusios su vykdoma veikla;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52.8.kiti trumpalaikiai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53.Pirminio pripažinimo metu finansiniai įsipareigojimai įvertinami įsigijimo savikaina. Vėliau šie įsipareigojimai įvertinami: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53.1.susiję su rinkos kainomis – tikrąja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53.2.iš suteiktų garantijų kilę finansiniai įsipareigojimai – tikrąja verte;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53.3.kiti ilgalaikiai finansiniai įsipareigojimai – amortizuota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53.4. kiti trumpalaikiai finansiniai įsipareigojimai – įsigijimo savikaina.</w:t>
      </w:r>
    </w:p>
    <w:p w:rsidR="0031233F" w:rsidRPr="0031233F" w:rsidRDefault="0031233F" w:rsidP="0031233F">
      <w:pPr>
        <w:autoSpaceDE w:val="0"/>
        <w:autoSpaceDN w:val="0"/>
        <w:adjustRightInd w:val="0"/>
        <w:ind w:right="96" w:firstLine="1800"/>
        <w:jc w:val="center"/>
        <w:rPr>
          <w:rFonts w:ascii="Times New Roman" w:hAnsi="Times New Roman"/>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proofErr w:type="spellStart"/>
      <w:r w:rsidRPr="0031233F">
        <w:rPr>
          <w:rFonts w:ascii="Times New Roman" w:hAnsi="Times New Roman"/>
          <w:b/>
          <w:sz w:val="24"/>
          <w:szCs w:val="24"/>
        </w:rPr>
        <w:t>Atidėjiniai</w:t>
      </w:r>
      <w:proofErr w:type="spellEnd"/>
    </w:p>
    <w:p w:rsidR="0031233F" w:rsidRPr="0031233F" w:rsidRDefault="0031233F" w:rsidP="0031233F">
      <w:pPr>
        <w:ind w:right="96" w:firstLine="1298"/>
        <w:jc w:val="both"/>
        <w:rPr>
          <w:rFonts w:ascii="Times New Roman" w:hAnsi="Times New Roman"/>
          <w:sz w:val="24"/>
          <w:szCs w:val="24"/>
        </w:rPr>
      </w:pP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54.Atidėjiniai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iškeltas ieškinys ir 90 procentų tikėtina, kad įstaiga privalės sumokėti ieškovui priteistą sumą, turi būti suformuotas </w:t>
      </w:r>
      <w:proofErr w:type="spellStart"/>
      <w:r w:rsidRPr="0031233F">
        <w:rPr>
          <w:rFonts w:ascii="Times New Roman" w:eastAsia="Calibri" w:hAnsi="Times New Roman"/>
          <w:sz w:val="24"/>
          <w:szCs w:val="24"/>
          <w:lang w:eastAsia="lt-LT"/>
        </w:rPr>
        <w:t>atidėjinys</w:t>
      </w:r>
      <w:proofErr w:type="spellEnd"/>
      <w:r w:rsidRPr="0031233F">
        <w:rPr>
          <w:rFonts w:ascii="Times New Roman" w:eastAsia="Calibri" w:hAnsi="Times New Roman"/>
          <w:sz w:val="24"/>
          <w:szCs w:val="24"/>
          <w:lang w:eastAsia="lt-LT"/>
        </w:rPr>
        <w:t xml:space="preserve">, lygus tikėtinai sumokėti sumai). Jei patenkinamos ne visos šios sąlygos,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nėra pripažįstami, o tiktai informacija apie susijusį su tikėtina sumokėti suma neapibrėžtąjį įsipareigojimą yra pateikiama finansinių ataskaitų aiškinamajame rašte (toliau – aiškinamasis raštas).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yra peržiūrimi paskutinę kiekvieno ataskaitinio laikotarpio dieną ir koreguojami, atsižvelgiant į naujus įvykius ar aplinkybes, kad parodytų tiksliausią dabartinį įvertinimą. </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Finansinė nuoma (lizingas)</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55.</w:t>
      </w:r>
      <w:r w:rsidRPr="0031233F">
        <w:rPr>
          <w:rFonts w:ascii="Times New Roman" w:eastAsia="Calibri" w:hAnsi="Times New Roman"/>
          <w:snapToGrid w:val="0"/>
          <w:sz w:val="24"/>
          <w:szCs w:val="24"/>
          <w:lang w:eastAsia="lt-LT"/>
        </w:rPr>
        <w:t>Nuomos sutartims taikomas turinio viršenybės prieš formą principas. Ar nuoma bus laikoma veiklos nuoma, ar finansine nuoma, priklauso ne nuo sutarties formos, o nuo jos turinio ir ekonominės prasmės.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56.Nuomos sandoriai grupuojami į veiklos nuomos ar finansinės nuomos (lizingo) sandorius, atsižvelgiant į tai, kiek turto nuosavybės teikiamos naudos ir rizikos tenka nuomotojui ir kiek nuomininkui. Nuoma yra laikoma finansine nuoma, jei iš esmės visa su turto nuosavybe susijusi nauda ir didžioji dalis rizikos perduodama nuomininkui.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57.Apskaitoje registruojamos finansinės nuomos įmokos yra padalijamos, išskiriant turto vertės dengimo sumą, palūkanas ir kitas įmokas (kompensuotinas nuomos sumas, neapibrėžtus nuomos mokesčius ir pan., jei jie yra numatyti finansinės nuomos sutartyje). 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 kaip nurodyta Ilgalaikio</w:t>
      </w:r>
      <w:r w:rsidRPr="0031233F">
        <w:rPr>
          <w:rFonts w:ascii="Times New Roman" w:eastAsia="Calibri" w:hAnsi="Times New Roman"/>
          <w:bCs/>
          <w:iCs/>
          <w:sz w:val="24"/>
          <w:szCs w:val="24"/>
          <w:lang w:eastAsia="lt-LT"/>
        </w:rPr>
        <w:t xml:space="preserve"> materialiojo turto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58.Finansinės nuomos apskaitos ypatumai detaliai aprašomi Ilgalaikių ir trumpalaikių įsipareigojimų apskaitos biudžetinėse įstaigose tvarkos apraše.</w:t>
      </w: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Veiklos nuoma</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59.Nuoma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rsidR="0031233F" w:rsidRPr="0031233F" w:rsidRDefault="0031233F" w:rsidP="0031233F">
      <w:pPr>
        <w:autoSpaceDE w:val="0"/>
        <w:autoSpaceDN w:val="0"/>
        <w:adjustRightInd w:val="0"/>
        <w:ind w:right="96" w:firstLine="1620"/>
        <w:jc w:val="center"/>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lastRenderedPageBreak/>
        <w:t>Atgalinė finansinė nuoma (lizingas)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60.Jei parduotas turtas po pardavimo yra išsinuomojamas pagal atgalinės finansinės nuomos sutartį, pelnas, gautas pardavus turtą, tą laikotarpį, kurį turtas buvo parduotas, nepripažįstamas. Įstaiga pelną, gautą pardavus turtą, atideda (registruoja apskaitoje būsimųjų laikotarpių pajamas) ir amortizuoja per likusį atgalinės finansinės nuomos būdu įsigyto turto naudingo tarnavimo laiką, apskaičiuota nusidėvėjimo suma mažindama nusidėvėjimo sąnaudas. Atgalinės finansinės nuomos sutarties ekonominė prasmė prilyginama finansavimui už užstatą, kai finansinės nuomos davėjas skolina gavėjui pinigus, kaip užstatą naudodamas nupirktą ir išnuomotą turtą.</w:t>
      </w: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Pajamos</w:t>
      </w:r>
    </w:p>
    <w:p w:rsidR="0031233F" w:rsidRPr="0031233F" w:rsidRDefault="0031233F" w:rsidP="0031233F">
      <w:pPr>
        <w:keepNext/>
        <w:ind w:left="504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61.Pajamų apskaitos principai, metodai ir taisyklės nustatyti 9-ajame VSAFAS „Mokesčių ir socialinių įmokų pajamos”, 10-ajame VSAFAS „Kitos pajamos“ ir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62.Pajamų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panaudojant detalizuojančius požymius arba sukuriant subsąskaitas.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63.Pajamos, išskyrus finansavimo pajamas, pripažįstamos, kai tikėtina, kai mokykla gaus su sandoriu susijusią ekonominę naudą, kai galima patikimai įvertinti pajamų sumą ir kai įstaiga gali patikimai įvertinti su pajamų uždirbimu susijusias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64.Pajamomis laikoma tik pačios Kazlų Rūdos specialiosios mokyklos gaunama ekonominė nauda. Įstaigoje pajamomis nepripažįstamos trečiųjų asmenų vardu surinktos sumos, kadangi tai nėra gaunama ekonominė nauda. Jei mokykla yra atsakinga už tam tikrų sumų administravimą ir surinkimą, tačiau teisės aktų nustatyta tvarka privalo pervesti surinktas sumas į biudžetą ir (arba) socialinės apsaugos fondams ir neturi teisės šių sumų ar jų dalies atgauti tą patį ar vėlesniais ataskaitiniais laikotarpiais, tokios sumos ar jų dalis nėra pajamos ir apskaitoje registruojamos kaip gautinos ir mokėtinos sumos.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65.Pajamos registruojamos apskaitoje ir rodomos finansinėse ataskaitose tą ataskaitinį laikotarpį, kurį yra uždirbamos, t. y. kurį suteikiamos viešosios paslaugos, atliekami darbai ar parduodamos prekės ar kt., nepriklausomai nuo pinigų gavimo momento.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66.</w:t>
      </w:r>
      <w:r w:rsidRPr="0031233F">
        <w:rPr>
          <w:rFonts w:ascii="Times New Roman" w:eastAsia="Calibri" w:hAnsi="Times New Roman"/>
          <w:snapToGrid w:val="0"/>
          <w:color w:val="000000"/>
          <w:sz w:val="24"/>
          <w:szCs w:val="24"/>
          <w:lang w:eastAsia="lt-LT"/>
        </w:rPr>
        <w:t xml:space="preserve">Pajamų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color w:val="000000"/>
          <w:sz w:val="24"/>
          <w:szCs w:val="24"/>
          <w:lang w:eastAsia="lt-LT"/>
        </w:rPr>
        <w:t xml:space="preserve">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Pajamų apskaitos</w:t>
      </w:r>
      <w:r w:rsidRPr="0031233F">
        <w:rPr>
          <w:rFonts w:ascii="Times New Roman" w:eastAsia="Calibri" w:hAnsi="Times New Roman"/>
          <w:i/>
          <w:sz w:val="24"/>
          <w:szCs w:val="24"/>
          <w:lang w:eastAsia="lt-LT"/>
        </w:rPr>
        <w:t xml:space="preserve"> biudžetinėse įstaigose</w:t>
      </w:r>
      <w:r w:rsidRPr="0031233F">
        <w:rPr>
          <w:rFonts w:ascii="Times New Roman" w:eastAsia="Calibri" w:hAnsi="Times New Roman"/>
          <w:b/>
          <w:bCs/>
          <w:iCs/>
          <w:sz w:val="24"/>
          <w:szCs w:val="24"/>
          <w:lang w:eastAsia="lt-LT"/>
        </w:rPr>
        <w:t xml:space="preserve"> tvarkos </w:t>
      </w:r>
      <w:r w:rsidRPr="0031233F">
        <w:rPr>
          <w:rFonts w:ascii="Times New Roman" w:eastAsia="Calibri" w:hAnsi="Times New Roman"/>
          <w:bCs/>
          <w:iCs/>
          <w:sz w:val="24"/>
          <w:szCs w:val="24"/>
          <w:lang w:eastAsia="lt-LT"/>
        </w:rPr>
        <w:t>apraše, Finansavimo sumų apskaitos 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Sąnaudos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67.</w:t>
      </w:r>
      <w:r w:rsidRPr="0031233F">
        <w:rPr>
          <w:rFonts w:ascii="Times New Roman" w:eastAsia="Calibri" w:hAnsi="Times New Roman"/>
          <w:sz w:val="24"/>
          <w:szCs w:val="24"/>
          <w:lang w:eastAsia="lt-LT"/>
        </w:rPr>
        <w:t xml:space="preserve">Sąnaudų apskaitos principai, metodai ir taisyklės nustatyti 11-ajame VSAFAS „Sąnaudos“. Sąnaudų, susijusių su turtu, finansavimo sumomis ir įsipareigojimais, apskaitos principai nustatyti jų apskaitą reglamentuojančiuose VSAFAS. </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68.Sąnaudos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kada buvo patirtos.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69.</w:t>
      </w:r>
      <w:r w:rsidRPr="0031233F">
        <w:rPr>
          <w:rFonts w:ascii="Times New Roman" w:eastAsia="Calibri" w:hAnsi="Times New Roman"/>
          <w:bCs/>
          <w:sz w:val="24"/>
          <w:szCs w:val="24"/>
          <w:lang w:eastAsia="lt-LT"/>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lastRenderedPageBreak/>
        <w:t>70.</w:t>
      </w:r>
      <w:r w:rsidRPr="0031233F">
        <w:rPr>
          <w:rFonts w:ascii="Times New Roman" w:eastAsia="Calibri" w:hAnsi="Times New Roman"/>
          <w:snapToGrid w:val="0"/>
          <w:color w:val="000000"/>
          <w:sz w:val="24"/>
          <w:szCs w:val="24"/>
          <w:lang w:eastAsia="lt-LT"/>
        </w:rPr>
        <w:t>Sąnaudų apskaitos ypatumai</w:t>
      </w:r>
      <w:r w:rsidRPr="0031233F">
        <w:rPr>
          <w:rFonts w:ascii="Times New Roman" w:eastAsia="Calibri" w:hAnsi="Times New Roman"/>
          <w:sz w:val="24"/>
          <w:szCs w:val="24"/>
          <w:lang w:eastAsia="lt-LT"/>
        </w:rPr>
        <w:t xml:space="preserve"> detaliai</w:t>
      </w:r>
      <w:r w:rsidRPr="0031233F">
        <w:rPr>
          <w:rFonts w:ascii="Times New Roman" w:eastAsia="Calibri" w:hAnsi="Times New Roman"/>
          <w:snapToGrid w:val="0"/>
          <w:color w:val="000000"/>
          <w:sz w:val="24"/>
          <w:szCs w:val="24"/>
          <w:lang w:eastAsia="lt-LT"/>
        </w:rPr>
        <w:t xml:space="preserve"> aprašomi </w:t>
      </w:r>
      <w:r w:rsidRPr="0031233F">
        <w:rPr>
          <w:rFonts w:ascii="Times New Roman" w:eastAsia="Calibri" w:hAnsi="Times New Roman"/>
          <w:bCs/>
          <w:iCs/>
          <w:sz w:val="24"/>
          <w:szCs w:val="24"/>
          <w:lang w:eastAsia="lt-LT"/>
        </w:rPr>
        <w:t>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Sandoriai užsienio valiuta</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71.</w:t>
      </w:r>
      <w:r w:rsidRPr="0031233F">
        <w:rPr>
          <w:rFonts w:ascii="Times New Roman" w:eastAsia="Calibri" w:hAnsi="Times New Roman"/>
          <w:snapToGrid w:val="0"/>
          <w:sz w:val="24"/>
          <w:szCs w:val="24"/>
          <w:lang w:eastAsia="lt-LT"/>
        </w:rPr>
        <w:t>Sandorių užsienio valiuta apskaitos principai nustatyti 21-ajame VSAFAS „Sandoriai užsienio valiuta“.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72.Sandoriai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31233F" w:rsidRPr="0031233F" w:rsidRDefault="0031233F" w:rsidP="0031233F">
      <w:pPr>
        <w:ind w:firstLine="720"/>
        <w:jc w:val="both"/>
        <w:rPr>
          <w:rFonts w:ascii="Times New Roman" w:eastAsia="Calibri" w:hAnsi="Times New Roman"/>
          <w:bCs/>
          <w:i/>
          <w:iCs/>
          <w:sz w:val="24"/>
          <w:szCs w:val="24"/>
          <w:lang w:eastAsia="lt-LT"/>
        </w:rPr>
      </w:pPr>
      <w:r w:rsidRPr="0031233F">
        <w:rPr>
          <w:rFonts w:ascii="Times New Roman" w:eastAsia="Calibri" w:hAnsi="Times New Roman"/>
          <w:bCs/>
          <w:iCs/>
          <w:sz w:val="24"/>
          <w:szCs w:val="24"/>
          <w:lang w:eastAsia="lt-LT"/>
        </w:rPr>
        <w:t>73.</w:t>
      </w:r>
      <w:r w:rsidRPr="0031233F">
        <w:rPr>
          <w:rFonts w:ascii="Times New Roman" w:eastAsia="Calibri" w:hAnsi="Times New Roman"/>
          <w:sz w:val="24"/>
          <w:szCs w:val="24"/>
          <w:lang w:eastAsia="lt-LT"/>
        </w:rPr>
        <w:t>Valiutinių straipsnių likučiai perkainojami pagal ataskaitinio laikotarpio pabaigos Lietuvos banko skelbiamą Lietuvos Respublikos piniginio vieneto ir užsienio valiutos santykį.</w:t>
      </w:r>
      <w:r w:rsidRPr="0031233F" w:rsidDel="00EE52E0">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74.</w:t>
      </w:r>
      <w:r w:rsidRPr="0031233F">
        <w:rPr>
          <w:rFonts w:ascii="Times New Roman" w:eastAsia="Calibri" w:hAnsi="Times New Roman"/>
          <w:snapToGrid w:val="0"/>
          <w:sz w:val="24"/>
          <w:szCs w:val="24"/>
          <w:lang w:eastAsia="lt-LT"/>
        </w:rPr>
        <w:t xml:space="preserve">Užsienio valiutos kurso pasikeitimo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sz w:val="24"/>
          <w:szCs w:val="24"/>
          <w:lang w:eastAsia="lt-LT"/>
        </w:rPr>
        <w:t xml:space="preserve"> aprašomi </w:t>
      </w:r>
      <w:r w:rsidRPr="0031233F">
        <w:rPr>
          <w:rFonts w:ascii="Times New Roman" w:eastAsia="Calibri" w:hAnsi="Times New Roman"/>
          <w:bCs/>
          <w:iCs/>
          <w:sz w:val="24"/>
          <w:szCs w:val="24"/>
          <w:lang w:eastAsia="lt-LT"/>
        </w:rPr>
        <w:t>Finansinės ir investicinės veiklos pajamų ir sąnaudų apskaitos</w:t>
      </w:r>
      <w:r w:rsidRPr="0031233F">
        <w:rPr>
          <w:rFonts w:ascii="Times New Roman" w:eastAsia="Calibri" w:hAnsi="Times New Roman"/>
          <w:b/>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Turto nuvertėjimas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75.Turto nuvertėjimo apskaitos principai, metodai ir taisyklės nustatyti 8-ajame VSAFAS „Atsargos“, 17-ajame VSAFAS „Finansinis turtas ir finansiniai įsipareigojimai“ ir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76.Nuostoliai dėl turto nuvertėjimo apskaitoje pripažįstami pagal nuvertėjimo požymius. Sudarydama finansinių ataskaitų rinkinį, mokykla nustato, ar yra turto nuvertėjimo požymių. Jeigu yra vidinių ar išorinių nuvertėjimo požymių, įstaiga nustato turto atsiperkamąją vertę ir palygina ją su turto balansine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77.Nuostoliai dėl turto nuvertėjimo apskaitoje registruojami apskaičiuotų nuostolių suma mažinant turto balansinę vertę ir ta pačia suma registruojant ataskaitinio laikotarpio pagrindinės arba kitos veiklos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78.Turto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79.Kai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80.Pripažinus ilgalaikio materialiojo ar nematerialiojo turto nuvertėjimo nuostolį, perskaičiuojamos būsimiems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 </w:t>
      </w:r>
    </w:p>
    <w:p w:rsidR="0031233F" w:rsidRPr="0031233F" w:rsidRDefault="0031233F" w:rsidP="0031233F">
      <w:pPr>
        <w:ind w:firstLine="720"/>
        <w:jc w:val="both"/>
        <w:rPr>
          <w:rFonts w:ascii="Times New Roman" w:eastAsia="Calibri" w:hAnsi="Times New Roman"/>
          <w:b/>
          <w:sz w:val="24"/>
          <w:szCs w:val="24"/>
          <w:lang w:eastAsia="lt-LT"/>
        </w:rPr>
      </w:pPr>
      <w:r w:rsidRPr="0031233F">
        <w:rPr>
          <w:rFonts w:ascii="Times New Roman" w:eastAsia="Calibri" w:hAnsi="Times New Roman"/>
          <w:sz w:val="24"/>
          <w:szCs w:val="24"/>
          <w:lang w:eastAsia="lt-LT"/>
        </w:rPr>
        <w:t>81.</w:t>
      </w:r>
      <w:r w:rsidRPr="0031233F">
        <w:rPr>
          <w:rFonts w:ascii="Times New Roman" w:eastAsia="Calibri" w:hAnsi="Times New Roman"/>
          <w:snapToGrid w:val="0"/>
          <w:color w:val="000000"/>
          <w:sz w:val="24"/>
          <w:szCs w:val="24"/>
          <w:lang w:eastAsia="lt-LT"/>
        </w:rPr>
        <w:t xml:space="preserve">Turto nuvertėjimo apskaitos ypatumai detaliai aptariami </w:t>
      </w:r>
      <w:r w:rsidRPr="0031233F">
        <w:rPr>
          <w:rFonts w:ascii="Times New Roman" w:eastAsia="Calibri" w:hAnsi="Times New Roman"/>
          <w:bCs/>
          <w:iCs/>
          <w:sz w:val="24"/>
          <w:szCs w:val="24"/>
          <w:lang w:eastAsia="lt-LT"/>
        </w:rPr>
        <w:t>Ilgalaikio 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Atsargų apskaitos biudžetinėse įstaigose tvarkos apraše ir Išankstinių apmokėjimų bei gautinų sumų apskaitos biudžetinėse įstaigose tvarkos apraše.</w:t>
      </w:r>
    </w:p>
    <w:p w:rsidR="0031233F" w:rsidRPr="0031233F" w:rsidRDefault="0031233F" w:rsidP="0031233F">
      <w:pPr>
        <w:ind w:right="96" w:firstLine="1298"/>
        <w:jc w:val="center"/>
        <w:rPr>
          <w:rFonts w:ascii="Times New Roman" w:hAnsi="Times New Roman"/>
          <w:b/>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Neapibrėžtieji įsipareigojimai ir neapibrėžtasis turtas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lastRenderedPageBreak/>
        <w:t>82.Neapibrėžtųjų įsipareigojimų ir neapibrėžtojo turto apskaitos principai nustatyti 18-ajame VSAFAS „</w:t>
      </w:r>
      <w:proofErr w:type="spellStart"/>
      <w:r w:rsidRPr="0031233F">
        <w:rPr>
          <w:rFonts w:ascii="Times New Roman" w:eastAsia="Calibri" w:hAnsi="Times New Roman"/>
          <w:snapToGrid w:val="0"/>
          <w:sz w:val="24"/>
          <w:szCs w:val="24"/>
          <w:lang w:eastAsia="lt-LT"/>
        </w:rPr>
        <w:t>Atidėjiniai</w:t>
      </w:r>
      <w:proofErr w:type="spellEnd"/>
      <w:r w:rsidRPr="0031233F">
        <w:rPr>
          <w:rFonts w:ascii="Times New Roman" w:eastAsia="Calibri" w:hAnsi="Times New Roman"/>
          <w:snapToGrid w:val="0"/>
          <w:sz w:val="24"/>
          <w:szCs w:val="24"/>
          <w:lang w:eastAsia="lt-LT"/>
        </w:rPr>
        <w:t>,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83.Kazlų Rūdos specialioji mokykla nepripažįsta neapibrėžtųjų įsipareigojimų ir neapibrėžtojo turto, tačiau neapibrėžtieji įsipareigojimai ir neapibrėžtasis turtas registruojami nebalansinėse sąskaitose.</w:t>
      </w:r>
      <w:r w:rsidRPr="0031233F" w:rsidDel="009C4D1F">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Neapibrėžtieji įsipareigojimai nerodomi nei finansinės būklės ataskaitoje, nei veiklos rezultatų ataskaitoje, o informacija apie juos pateikiama aiškinamajame rašte. Kai tikimybė, kad turtą reikės panaudoti įsipareigojimui padengti,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parodyti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84.Neapibrėžtasis turtas finansinėse ataskaitose neparodomas, kol nėra aišku, ar jis duos ekonominės naudos. Jei ekonominė nauda tikėtina, tačiau nėra tikra, kad ji bus gauta, informacija apie neapibrėžtąjį turtą pateikiama aiškinamajame rašte.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Įvykiai pasibaigus ataskaitiniam laikotarpiui</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85.Įvykių, pasibaigus ataskaitiniam laikotarpiui, apskaitos ir pateikimo finansinėse ataskaitose taisyklės nustatytos 18-ajame VSAFAS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86.Įvykiai, pasibaigus ataskaitiniam laikotarpiui, kurie suteikia papildomos informacijos apie Kazlų Rūdos specialiosios mokyklos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Tarpusavio užskaitos ir palyginamieji skaičiai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87.Sudarant finansinių ataskaitų rinkinį, turto ir įsipareigojimų, taip pat pajamų ir sąnaudų tarpusavio užskaita negalima, išskyrus atvejus, kai konkretus VSAFAS reikalauja</w:t>
      </w:r>
      <w:r w:rsidRPr="0031233F" w:rsidDel="00BB5A40">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būtent tokios užskaitos (pvz., dėl draudiminio įvykio patirtų sąnaudų užskaita atliekama su gauta draudimo išmoka).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88.Palyginamieji skaičiai yra koreguojami, kad atitiktų ataskaitinių metų finansinius rezultatus. Apskaitos principų ir apskaitinių įverčių pasikeitimai, sudarant ataskaitinio laikotarpio finansinių ataskaitų rinkinį, pateikiami aiškinamajame rašte.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Informacijos pagal segmentus pateikimas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89.Informacijos pagal segmentus pateikimo finansinėse ataskaitose reikalavimai nustatyti 25-ajame VSAFAS „Atsiskaitymas pagal segmentus“.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90.Įstaiga turi tvarkyti apskaitos veiklą pagal segmentus. Segmentai – įstaigos pagrindinės veiklos dalys pagal atliekamas valstybės funkcijas, apimančios vienarūšes teikiamas viešąsias paslaugas pagal valstybės funkcijų klasifikaciją.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91.Kazlų Rūdos specialioji mokykla skiria švietimo segmentą.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92.Apie kiekvieną segmentą pateikiama tokia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92.1.segmento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92.2.segmento pinigų srautai.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93.Mokykla turto, įsipareigojimų ir finansavimo sumų ir pajamų apskaitą tvarko pagal segmentus, t. y. taip, kad galėtų pagal segmentus teisingai užregistruoti pagrindinės veiklos sąnaudas ir pagrindinės veiklos pinigų srautus.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94.Turtas, įsipareigojimai, finansavimo sumos, pajamos ir sąnaudos, kurių priskyrimo segmentui pagrindas yra neaiškus, i priskiriami didžiausią veiklos dalį sudarančiam segmentui.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Apskaitos politikos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95.Apskaitos politikos keitimo principai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96.Mokykla</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pasirinktą apskaitos politiką taiko nuolat arba gana ilgą laiką tam, kad būtų galima palyginti įvairių ataskaitinių laikotarpių finansines ataskaitas. Tokio palyginimo reikia finansinės būklės, veiklos rezultatų, grynojo turto ir pinigų srautų keitimosi tendencijoms nustatyti.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97.Mokykla pasirenka ir taiko apskaitos politiką remdamasi nuostatomis, pateiktomis 1-ajame VSAFAS „Finansinių ataskaitų rinkinio pateikimas“. Ūkinių operacijų ir ūkinių įvykių pripažinimo, apskaitos ar dėl jų atsirandančio turto, įsipareigojimų, finansavimo sumų, pajamų ir (arba) sąnaudų vertinimo apskaitoje pakeitimas yra laikomas apskaitos politikos keitimu.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98.Apskaitos politika keičiama dėl VSAFAS pasikeitimo arba, jei kiti teisės aktai to reikalauja. Apskaitos politikos keitimas finansinėse ataskaitose parodomas taikant retrospektyvinį būdą, t. 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Apskaitinių įverčių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99.Apskaitinių įverčių keitimo principai ir taisyklės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100.Apskaitiniai įverčiai yra peržiūrimi tuo atveju, jei pasikeičia aplinkybės, kuriomis buvo remtasi atliekant įvertinimą, arba atsiranda papildomos informacijos ar kitų įvykių.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101.Kazlų Rūdos specialiojoje mokykloje apskaitinių įverčių pasikeitimams įvertinti yra sudaromos atitinkamos komisijos, kurios yra atsakingos už tinkamą aplinkybių ir informacijos, lemiančios apskaitinį įvertinimą, taip pat poveikio nustatymą ir parodymą finansinėse ataskaitose.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102.Apskaitinio </w:t>
      </w:r>
      <w:proofErr w:type="spellStart"/>
      <w:r w:rsidRPr="0031233F">
        <w:rPr>
          <w:rFonts w:ascii="Times New Roman" w:eastAsia="Calibri" w:hAnsi="Times New Roman"/>
          <w:sz w:val="24"/>
          <w:szCs w:val="24"/>
          <w:lang w:eastAsia="lt-LT"/>
        </w:rPr>
        <w:t>įverčio</w:t>
      </w:r>
      <w:proofErr w:type="spellEnd"/>
      <w:r w:rsidRPr="0031233F">
        <w:rPr>
          <w:rFonts w:ascii="Times New Roman" w:eastAsia="Calibri" w:hAnsi="Times New Roman"/>
          <w:sz w:val="24"/>
          <w:szCs w:val="24"/>
          <w:lang w:eastAsia="lt-LT"/>
        </w:rPr>
        <w:t xml:space="preserve"> pasikeitimo poveikis nustatant grynąjį perviršį ar deficitą priskiriamas: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102.1.laikotarpiui, kada įvyko pasikeitimas, jei jis turi įtakos tik tam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102.2.laikotarpiui, kada įvyko pasikeitimas, ir vėlesniems laikotarpiams, jei pasikeitimas turi įtakos ir jiems.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103.Apskaitinio </w:t>
      </w:r>
      <w:proofErr w:type="spellStart"/>
      <w:r w:rsidRPr="0031233F">
        <w:rPr>
          <w:rFonts w:ascii="Times New Roman" w:eastAsia="Calibri" w:hAnsi="Times New Roman"/>
          <w:sz w:val="24"/>
          <w:szCs w:val="24"/>
          <w:lang w:eastAsia="lt-LT"/>
        </w:rPr>
        <w:t>įverčio</w:t>
      </w:r>
      <w:proofErr w:type="spellEnd"/>
      <w:r w:rsidRPr="0031233F">
        <w:rPr>
          <w:rFonts w:ascii="Times New Roman" w:eastAsia="Calibri" w:hAnsi="Times New Roman"/>
          <w:sz w:val="24"/>
          <w:szCs w:val="24"/>
          <w:lang w:eastAsia="lt-LT"/>
        </w:rPr>
        <w:t xml:space="preserve"> pasikeitimo rezultatas įtraukiamas į tą veiklos rezultatų ataskaitos eilutę, kurioje buvo parodytas pirminis įvertis, nebent pasikeitimas ataskaitiniu laikotarpiu turi įtakos tik finansinės būklės ataskaitos straipsniams. Informacija, susijusi su apskaitinio </w:t>
      </w:r>
      <w:proofErr w:type="spellStart"/>
      <w:r w:rsidRPr="0031233F">
        <w:rPr>
          <w:rFonts w:ascii="Times New Roman" w:eastAsia="Calibri" w:hAnsi="Times New Roman"/>
          <w:sz w:val="24"/>
          <w:szCs w:val="24"/>
          <w:lang w:eastAsia="lt-LT"/>
        </w:rPr>
        <w:t>įverčio</w:t>
      </w:r>
      <w:proofErr w:type="spellEnd"/>
      <w:r w:rsidRPr="0031233F">
        <w:rPr>
          <w:rFonts w:ascii="Times New Roman" w:eastAsia="Calibri" w:hAnsi="Times New Roman"/>
          <w:sz w:val="24"/>
          <w:szCs w:val="24"/>
          <w:lang w:eastAsia="lt-LT"/>
        </w:rPr>
        <w:t xml:space="preserve"> pakeitimu, pateikiama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104.Apskaitos politika laikomas pasirinktas apskaitos metodas (pvz., nusidėvėjimas skaičiuojamas tiesioginiu metodu), o apskaitiniu įverčiu laikomas įstaigos pasirinktas dydis nusidėvėjimui apskaičiuoti (pvz., nusidėvėjimo normatyvas).</w:t>
      </w:r>
    </w:p>
    <w:p w:rsidR="0031233F" w:rsidRPr="0031233F" w:rsidRDefault="0031233F" w:rsidP="0031233F">
      <w:pPr>
        <w:ind w:right="96"/>
        <w:jc w:val="both"/>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Apskaitos klaidų taisymas</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lastRenderedPageBreak/>
        <w:t>105.Apskaitos klaidų taisymo taisyklės nustatytos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106.Ataskaitiniu laikotarpiu gali būti pastebėtos apskaitos klaidos, padarytos praėjusių ataskaitinių laikotarpių finansinėse ataskaitose. Apskaitos klaida laikoma esmine, jei jos vienos vertinė išraiška arba kartu su kitų to ataskaitinio laikotarpio klaidų vertinėmis išraiškomis yra didesnė nei 2,0 procentai per finansinius metus gautų finansavimo sumų vertės.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107.Ir esminės, ir neesminės apskaitos klaidos taisomos einamojo ataskaitinio laikotarpio finansinėse ataskaitose. Apskaitos klaidų taisymo įtaka finansinėse ataskaitose parodoma taip:</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107.1.jei apskaitos klaida nėra esminė, jos taisymas registruojamas toje pačioje sąskaitoje, kurioje buvo užregistruota klaidinga informacija, ir parodomas toje pačioje veiklos rezultatų ataskaitos eilutėje, kurioje buvo pateikta klaidinga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107.2.jei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III. PASTABOS</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Ilgalaikis materialus ir nematerialus turtas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108.Vadovaudamasi Lietuvos Respublikos Vyriausybės 2009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 birželio 10 d. nutarimo Nr.564 pakeitimu 2013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m gruodžio 4 d. Nr.1158 Kazlų Rūdos specialioji mokykla nuo 2014 metų sausio 1 dienos nustatė ilgalaikio turto nusidėvėjimo (amortizacijos) normas, patvirtino ilgalaikio turto naudingo tarnavimo laiką: Programinės įrangos, jos </w:t>
      </w:r>
      <w:proofErr w:type="spellStart"/>
      <w:r w:rsidRPr="0031233F">
        <w:rPr>
          <w:rFonts w:ascii="Times New Roman" w:eastAsia="Calibri" w:hAnsi="Times New Roman"/>
          <w:sz w:val="24"/>
          <w:szCs w:val="24"/>
          <w:lang w:eastAsia="lt-LT"/>
        </w:rPr>
        <w:t>licenzijų</w:t>
      </w:r>
      <w:proofErr w:type="spellEnd"/>
      <w:r w:rsidRPr="0031233F">
        <w:rPr>
          <w:rFonts w:ascii="Times New Roman" w:eastAsia="Calibri" w:hAnsi="Times New Roman"/>
          <w:sz w:val="24"/>
          <w:szCs w:val="24"/>
          <w:lang w:eastAsia="lt-LT"/>
        </w:rPr>
        <w:t xml:space="preserve"> ir techninės dokumentacijos tarnavimo laikas patvirtintas 2 metai, medicinos įrangai patvirtinta 8 metai, filmavimo, fotografavimo, mobiliojo telefono ryšio įrenginiams patvirtinta 4 metai, lengviesiems automobiliams parvirtinta 6 metai, kompiuteriams ir jų įrangai patvirtinta 5 naudingo tarnavimo metai, kitai biuro įrangai patvirtinta 7 metai, muzikos instrumentams – 28 metai, kitoms mašinoms ir įrengimams patvirtintas naudingo tarnavimo laikas 14 metų.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109.Mokykloje restruktūrizavimas ar veiklos nutraukimas nenumatomi.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110.Neapibrėžtojo turto įstaiga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111.Mokykla turi šias nematerialiojo turto grupes: programinę įrangą ir jos </w:t>
      </w:r>
      <w:proofErr w:type="spellStart"/>
      <w:r w:rsidRPr="0031233F">
        <w:rPr>
          <w:rFonts w:ascii="Times New Roman" w:eastAsia="Calibri" w:hAnsi="Times New Roman"/>
          <w:sz w:val="24"/>
          <w:szCs w:val="24"/>
          <w:lang w:eastAsia="lt-LT"/>
        </w:rPr>
        <w:t>licenzijas</w:t>
      </w:r>
      <w:proofErr w:type="spellEnd"/>
      <w:r w:rsidRPr="0031233F">
        <w:rPr>
          <w:rFonts w:ascii="Times New Roman" w:eastAsia="Calibri" w:hAnsi="Times New Roman"/>
          <w:sz w:val="24"/>
          <w:szCs w:val="24"/>
          <w:lang w:eastAsia="lt-LT"/>
        </w:rPr>
        <w:t>, nebaigtus projektus. Nematerialiojo turto likutinė vertė lygi 0,84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112.Pateikiame informaciją apie nematerialiojo turto balansinės vertės pagal grupes pasikeitimą per 2016 metus 13-to</w:t>
      </w:r>
      <w:r w:rsidR="00771C81">
        <w:rPr>
          <w:rFonts w:ascii="Times New Roman" w:eastAsia="Calibri" w:hAnsi="Times New Roman"/>
          <w:sz w:val="24"/>
          <w:szCs w:val="24"/>
          <w:lang w:eastAsia="lt-LT"/>
        </w:rPr>
        <w:t xml:space="preserve">jo </w:t>
      </w:r>
      <w:r w:rsidRPr="0031233F">
        <w:rPr>
          <w:rFonts w:ascii="Times New Roman" w:eastAsia="Calibri" w:hAnsi="Times New Roman"/>
          <w:sz w:val="24"/>
          <w:szCs w:val="24"/>
          <w:lang w:eastAsia="lt-LT"/>
        </w:rPr>
        <w:t xml:space="preserve"> VSAFAS 1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113.Naujo turto, įsigyto perduoti, mokykloje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114.Mokykloje yra šios IMT grupės: negyvenamieji pastatai (likutinė vertė 2016-12-31 –0,00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mašinos ir įrenginiai (likutinė vertė 2016-12-31 – 10254,85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transporto priemonės (likutinė vertė 2016-12-31 – 6437,67</w:t>
      </w:r>
      <w:r w:rsidR="007279E8">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baldai ir biuro įranga (likutinė vertė 2016-12-31 – 1986,07Eur), kitas ilgalaikis materialusis turtas (likutinė vertė 2016-12-31- 4108,99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115.Informaciją apie IMT balansinės vertės pagal IMT grupes pasikeiti</w:t>
      </w:r>
      <w:r w:rsidR="00771C81">
        <w:rPr>
          <w:rFonts w:ascii="Times New Roman" w:eastAsia="Calibri" w:hAnsi="Times New Roman"/>
          <w:sz w:val="24"/>
          <w:szCs w:val="24"/>
          <w:lang w:eastAsia="lt-LT"/>
        </w:rPr>
        <w:t xml:space="preserve">mą per 2016 metus pateikiame 12-tojo </w:t>
      </w:r>
      <w:r w:rsidRPr="0031233F">
        <w:rPr>
          <w:rFonts w:ascii="Times New Roman" w:eastAsia="Calibri" w:hAnsi="Times New Roman"/>
          <w:sz w:val="24"/>
          <w:szCs w:val="24"/>
          <w:lang w:eastAsia="lt-LT"/>
        </w:rPr>
        <w:t>VSAFAS 1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116.Mokykloje yra turto, kuris yra visiškai nudėvėtas, tačiau naudojamas veikloje. Pateikiame visiškai nusidėvėjusio turto, naudojamo veikloje, sąrašą įsigijimo verte – 59198,90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(lentelė – 3 lapai).</w:t>
      </w: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Trumpalaikis turtas</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117.Atsargų įsigijimo vertė ataskaitinio laikotarpio pradžioje 9313,73</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Per 2016 metus įsigyta atsargų ir ūkinio inventoriaus už 57855,01Eur (iš jų 385,23 gauta nemokamai). Atsargų </w:t>
      </w:r>
      <w:r w:rsidRPr="0031233F">
        <w:rPr>
          <w:rFonts w:ascii="Times New Roman" w:eastAsia="Calibri" w:hAnsi="Times New Roman"/>
          <w:sz w:val="24"/>
          <w:szCs w:val="24"/>
          <w:lang w:eastAsia="lt-LT"/>
        </w:rPr>
        <w:lastRenderedPageBreak/>
        <w:t>įsigijimo vertė laikotarpio pabaigoje 3505,92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Informacija apie atsargų vertės pasikeitimą per ataskaitinį laikotarpį pateikiame 8 VSAFAS 1 priede, atsargų likutines vertes 8-ojo VSAFAS 2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118.Ateinančių laikotarpių sąnaudos 2016m. gruodžio 31 d. 1393,49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Tai kelių mokestis – 304,00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automobilių draudimas – 918,15Eur, automobilių technikinė apžiūra – 33,14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moksleivių draudimas – 138,20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Informaciją apie išankstinius apmokėjimus pateikiame 6</w:t>
      </w:r>
      <w:r w:rsidR="008333C7">
        <w:rPr>
          <w:rFonts w:ascii="Times New Roman" w:eastAsia="Calibri" w:hAnsi="Times New Roman"/>
          <w:sz w:val="24"/>
          <w:szCs w:val="24"/>
          <w:lang w:eastAsia="lt-LT"/>
        </w:rPr>
        <w:t>-tojo</w:t>
      </w:r>
      <w:r w:rsidRPr="0031233F">
        <w:rPr>
          <w:rFonts w:ascii="Times New Roman" w:eastAsia="Calibri" w:hAnsi="Times New Roman"/>
          <w:sz w:val="24"/>
          <w:szCs w:val="24"/>
          <w:lang w:eastAsia="lt-LT"/>
        </w:rPr>
        <w:t xml:space="preserve"> VSAFAS 6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119.Per vienerius metus gautinų sumų likutis 2016-12-31 – 22910,21</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(atostogų rezervas- 22520,21</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kitos gautinos sumos- 390,00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Informaciją apie per vienus metus gautinas sumas pateikiame 17-ojo VSAFAS 7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120.Ataskaitinių metų pabaigoje pinigų likutis banko sąskaitose – 1564,20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Informaciją apie pinigus ir pinigų ekvivalentus pateikiame 17-ojo VSAFAS 8 priede.</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Finansavimo sumos</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121.Finansavimo sumos ataskai</w:t>
      </w:r>
      <w:r w:rsidR="008333C7">
        <w:rPr>
          <w:rFonts w:ascii="Times New Roman" w:eastAsia="Calibri" w:hAnsi="Times New Roman"/>
          <w:sz w:val="24"/>
          <w:szCs w:val="24"/>
          <w:lang w:eastAsia="lt-LT"/>
        </w:rPr>
        <w:t>tinio laikotarpio pradžioje buvo</w:t>
      </w:r>
      <w:r w:rsidR="008333C7">
        <w:rPr>
          <w:rFonts w:ascii="Times New Roman" w:eastAsia="Calibri" w:hAnsi="Times New Roman"/>
          <w:sz w:val="24"/>
          <w:szCs w:val="24"/>
          <w:lang w:eastAsia="lt-LT"/>
        </w:rPr>
        <w:softHyphen/>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47794,92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jų iš valstybės biudžeto</w:t>
      </w:r>
      <w:r w:rsidR="008333C7">
        <w:rPr>
          <w:rFonts w:ascii="Times New Roman" w:eastAsia="Calibri" w:hAnsi="Times New Roman"/>
          <w:sz w:val="24"/>
          <w:szCs w:val="24"/>
          <w:lang w:eastAsia="lt-LT"/>
        </w:rPr>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44862,15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kitų šaltinių 2932,77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Finansavimo sumų per 2016 metus gauta: iš VB – 515198,43</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6,78</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 neatlygintinai gautas turtas, iš savivaldybės biudžeto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5193,00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neatlygintinai gauta turto už 98,45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ES už 7,80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neatlygintinai gauta turto, iš kitų šaltinių gauta 1559,12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neatlygintinai gauta turto už 272,20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Finansavimo sumų likutis laikotarpio pabaigoje – 27283,34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iš VB ir 2358,69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iš kitų šaltinių. Iš viso – 29642,03</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Finansavimo sumų pagal šaltinį, tikslinę paskirtį ir jų pokyčius per ataskaitinį laikotarpį pateikiame 20-ojo VSAFAS 4 priede, finansavimo sumų likučius 20-ojo VSAFAS 5 priede.</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Įsipareigojimai</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122.Trumpalaikiai įsipareigojimai metų pabaigoje, tai sukauptos mokėtinos sumos (atostogų rezervas) – 22520,21Eur. Informaciją apie įsipareigojimus pateikiame 17-ojo VSAFAS 12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123.Reikšmingų įvykių po paskutinės metinio ataskaitinio laikotarpio dienos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124.Reikšmingų sumų pasikeitimų tarp praėjusių metų ir ataskaitinių metų likučio Kazlų Rūdos specialiojoje mokykloje nėra.</w:t>
      </w:r>
    </w:p>
    <w:p w:rsidR="0031233F" w:rsidRPr="0031233F" w:rsidRDefault="0031233F" w:rsidP="0031233F">
      <w:pPr>
        <w:rPr>
          <w:rFonts w:ascii="Times New Roman" w:hAnsi="Times New Roman"/>
          <w:sz w:val="24"/>
          <w:szCs w:val="24"/>
        </w:rPr>
      </w:pPr>
      <w:r w:rsidRPr="0031233F">
        <w:rPr>
          <w:rFonts w:ascii="Times New Roman" w:hAnsi="Times New Roman"/>
          <w:sz w:val="24"/>
          <w:szCs w:val="24"/>
        </w:rPr>
        <w:t xml:space="preserve"> </w:t>
      </w: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Veiklos rezultatai</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125.Pagrindinės veiklos pajamos per 2016 metus 548762,42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Pagrindinės veiklos kitos pajamos 1399,59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finansavimo pajamos- 547362,83</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125.1. iš valstybės biudžeto – 539658,18</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125.2 .iš savivaldybės biudžeto – 5291,45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125.3. iš ES – 7,80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125.4. iš kitų finansavimo šaltinių – 2405,40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126.Pagrindinės veiklos sąnaudos per ataskaitinį laikotarpį – 509706,69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126.1 .darbo užmokesčio, nedarbingumo ir socialinio draudimo sąnaudos – 446874,16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126.2. nusidėvėjimo ir amortizacijos sąnaudos – 12235,34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126.3. komunalinių paslaugų ir ryšių sąnaudos – 31079,24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126.4. transporto sąnaudos – 14435,73</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126.5. kvalifikacijos kėlimo sąnaudos – 1214,91</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126.6. sunaudotų atsargų savikaina – 36047,99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126.7. kitų paslaugų sąnaudos – 6875,05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127.Reikšmingo pasikeitimo </w:t>
      </w:r>
      <w:r w:rsidR="00771C81">
        <w:rPr>
          <w:rFonts w:ascii="Times New Roman" w:eastAsia="Calibri" w:hAnsi="Times New Roman"/>
          <w:sz w:val="24"/>
          <w:szCs w:val="24"/>
          <w:lang w:eastAsia="lt-LT"/>
        </w:rPr>
        <w:t>palyginti</w:t>
      </w:r>
      <w:r w:rsidRPr="0031233F">
        <w:rPr>
          <w:rFonts w:ascii="Times New Roman" w:eastAsia="Calibri" w:hAnsi="Times New Roman"/>
          <w:sz w:val="24"/>
          <w:szCs w:val="24"/>
          <w:lang w:eastAsia="lt-LT"/>
        </w:rPr>
        <w:t xml:space="preserve"> su 2015 metais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128.Pagrindinės veiklos perviršio ar deficito nėra.</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center"/>
        <w:rPr>
          <w:rFonts w:ascii="Times New Roman" w:eastAsia="Calibri" w:hAnsi="Times New Roman"/>
          <w:b/>
          <w:sz w:val="24"/>
          <w:szCs w:val="24"/>
          <w:lang w:eastAsia="lt-LT"/>
        </w:rPr>
      </w:pPr>
      <w:r w:rsidRPr="0031233F">
        <w:rPr>
          <w:rFonts w:ascii="Times New Roman" w:eastAsia="Calibri" w:hAnsi="Times New Roman"/>
          <w:b/>
          <w:sz w:val="24"/>
          <w:szCs w:val="24"/>
          <w:lang w:eastAsia="lt-LT"/>
        </w:rPr>
        <w:t>Panauda</w:t>
      </w:r>
    </w:p>
    <w:p w:rsidR="0031233F" w:rsidRPr="0031233F" w:rsidRDefault="0031233F" w:rsidP="0031233F">
      <w:pPr>
        <w:ind w:firstLine="720"/>
        <w:jc w:val="center"/>
        <w:rPr>
          <w:rFonts w:ascii="Times New Roman" w:eastAsia="Calibri" w:hAnsi="Times New Roman"/>
          <w:b/>
          <w:sz w:val="24"/>
          <w:szCs w:val="24"/>
          <w:lang w:eastAsia="lt-LT"/>
        </w:rPr>
      </w:pPr>
    </w:p>
    <w:p w:rsidR="0031233F" w:rsidRPr="0031233F" w:rsidRDefault="0031233F" w:rsidP="0031233F">
      <w:pPr>
        <w:rPr>
          <w:rFonts w:ascii="Times New Roman" w:hAnsi="Times New Roman"/>
          <w:sz w:val="24"/>
          <w:szCs w:val="24"/>
        </w:rPr>
      </w:pPr>
      <w:r w:rsidRPr="0031233F">
        <w:rPr>
          <w:rFonts w:ascii="Times New Roman" w:hAnsi="Times New Roman"/>
          <w:sz w:val="24"/>
          <w:szCs w:val="24"/>
        </w:rPr>
        <w:t xml:space="preserve">           129. Mokykloje yra turto, naudojamo pagal panaudą.</w:t>
      </w:r>
    </w:p>
    <w:p w:rsidR="0031233F" w:rsidRPr="0031233F" w:rsidRDefault="0031233F" w:rsidP="0031233F">
      <w:pPr>
        <w:rPr>
          <w:rFonts w:ascii="Times New Roman" w:hAnsi="Times New Roman"/>
          <w:sz w:val="24"/>
          <w:szCs w:val="24"/>
        </w:rPr>
      </w:pPr>
      <w:r w:rsidRPr="0031233F">
        <w:rPr>
          <w:rFonts w:ascii="Times New Roman" w:hAnsi="Times New Roman"/>
          <w:sz w:val="24"/>
          <w:szCs w:val="24"/>
        </w:rPr>
        <w:t xml:space="preserve">           129.1 žemė </w:t>
      </w:r>
      <w:r w:rsidRPr="0031233F">
        <w:rPr>
          <w:rFonts w:ascii="Times New Roman" w:hAnsi="Times New Roman"/>
        </w:rPr>
        <w:t>–</w:t>
      </w:r>
      <w:r w:rsidRPr="0031233F">
        <w:rPr>
          <w:rFonts w:ascii="Times New Roman" w:hAnsi="Times New Roman"/>
          <w:sz w:val="24"/>
          <w:szCs w:val="24"/>
        </w:rPr>
        <w:t xml:space="preserve"> 14402,80</w:t>
      </w:r>
      <w:r w:rsidR="00771C81">
        <w:rPr>
          <w:rFonts w:ascii="Times New Roman" w:hAnsi="Times New Roman"/>
          <w:sz w:val="24"/>
          <w:szCs w:val="24"/>
        </w:rPr>
        <w:t xml:space="preserve"> </w:t>
      </w:r>
      <w:proofErr w:type="spellStart"/>
      <w:r w:rsidRPr="0031233F">
        <w:rPr>
          <w:rFonts w:ascii="Times New Roman" w:hAnsi="Times New Roman"/>
          <w:sz w:val="24"/>
          <w:szCs w:val="24"/>
        </w:rPr>
        <w:t>Eur</w:t>
      </w:r>
      <w:proofErr w:type="spellEnd"/>
      <w:r w:rsidRPr="0031233F">
        <w:rPr>
          <w:rFonts w:ascii="Times New Roman" w:hAnsi="Times New Roman"/>
          <w:sz w:val="24"/>
          <w:szCs w:val="24"/>
        </w:rPr>
        <w:t xml:space="preserve"> (valstybės turtas);</w:t>
      </w:r>
    </w:p>
    <w:p w:rsidR="0031233F" w:rsidRPr="0031233F" w:rsidRDefault="0031233F" w:rsidP="0031233F">
      <w:pPr>
        <w:rPr>
          <w:rFonts w:ascii="Times New Roman" w:hAnsi="Times New Roman"/>
          <w:sz w:val="24"/>
          <w:szCs w:val="24"/>
        </w:rPr>
      </w:pPr>
      <w:r w:rsidRPr="0031233F">
        <w:rPr>
          <w:rFonts w:ascii="Times New Roman" w:hAnsi="Times New Roman"/>
          <w:sz w:val="24"/>
          <w:szCs w:val="24"/>
        </w:rPr>
        <w:t xml:space="preserve">           129.2 programinė įranga </w:t>
      </w:r>
      <w:r w:rsidRPr="0031233F">
        <w:rPr>
          <w:rFonts w:ascii="Times New Roman" w:hAnsi="Times New Roman"/>
        </w:rPr>
        <w:t>–</w:t>
      </w:r>
      <w:r w:rsidRPr="0031233F">
        <w:rPr>
          <w:rFonts w:ascii="Times New Roman" w:hAnsi="Times New Roman"/>
          <w:sz w:val="24"/>
          <w:szCs w:val="24"/>
        </w:rPr>
        <w:t xml:space="preserve"> 246,54</w:t>
      </w:r>
      <w:r w:rsidR="00771C81">
        <w:rPr>
          <w:rFonts w:ascii="Times New Roman" w:hAnsi="Times New Roman"/>
          <w:sz w:val="24"/>
          <w:szCs w:val="24"/>
        </w:rPr>
        <w:t xml:space="preserve"> </w:t>
      </w:r>
      <w:proofErr w:type="spellStart"/>
      <w:r w:rsidRPr="0031233F">
        <w:rPr>
          <w:rFonts w:ascii="Times New Roman" w:hAnsi="Times New Roman"/>
          <w:sz w:val="24"/>
          <w:szCs w:val="24"/>
        </w:rPr>
        <w:t>Eur</w:t>
      </w:r>
      <w:proofErr w:type="spellEnd"/>
      <w:r w:rsidRPr="0031233F">
        <w:rPr>
          <w:rFonts w:ascii="Times New Roman" w:hAnsi="Times New Roman"/>
          <w:sz w:val="24"/>
          <w:szCs w:val="24"/>
        </w:rPr>
        <w:t xml:space="preserve"> (Specialiosios pedagogikos ir psichologijos centras);</w:t>
      </w:r>
    </w:p>
    <w:p w:rsidR="0031233F" w:rsidRPr="0031233F" w:rsidRDefault="0031233F" w:rsidP="0031233F">
      <w:pPr>
        <w:rPr>
          <w:rFonts w:ascii="Times New Roman" w:hAnsi="Times New Roman"/>
        </w:rPr>
      </w:pPr>
      <w:r w:rsidRPr="0031233F">
        <w:rPr>
          <w:rFonts w:ascii="Times New Roman" w:hAnsi="Times New Roman"/>
          <w:sz w:val="24"/>
          <w:szCs w:val="24"/>
        </w:rPr>
        <w:t xml:space="preserve">           129.3 atsargos  </w:t>
      </w:r>
      <w:r w:rsidRPr="0031233F">
        <w:rPr>
          <w:rFonts w:ascii="Times New Roman" w:hAnsi="Times New Roman"/>
        </w:rPr>
        <w:t>– 1033,52</w:t>
      </w:r>
      <w:r w:rsidR="00771C81">
        <w:rPr>
          <w:rFonts w:ascii="Times New Roman" w:hAnsi="Times New Roman"/>
        </w:rPr>
        <w:t xml:space="preserve"> </w:t>
      </w:r>
      <w:proofErr w:type="spellStart"/>
      <w:r w:rsidRPr="0031233F">
        <w:rPr>
          <w:rFonts w:ascii="Times New Roman" w:hAnsi="Times New Roman"/>
        </w:rPr>
        <w:t>Eur</w:t>
      </w:r>
      <w:proofErr w:type="spellEnd"/>
      <w:r w:rsidRPr="0031233F">
        <w:rPr>
          <w:rFonts w:ascii="Times New Roman" w:hAnsi="Times New Roman"/>
        </w:rPr>
        <w:t xml:space="preserve"> (Specialiosios pedagogikos ir psichologijos centras);</w:t>
      </w:r>
    </w:p>
    <w:p w:rsidR="0031233F" w:rsidRPr="0031233F" w:rsidRDefault="0031233F" w:rsidP="0031233F">
      <w:pPr>
        <w:rPr>
          <w:rFonts w:ascii="Times New Roman" w:hAnsi="Times New Roman"/>
          <w:sz w:val="24"/>
          <w:szCs w:val="24"/>
        </w:rPr>
      </w:pPr>
      <w:r w:rsidRPr="0031233F">
        <w:rPr>
          <w:rFonts w:ascii="Times New Roman" w:hAnsi="Times New Roman"/>
        </w:rPr>
        <w:t xml:space="preserve">            129.4  pastatai – 247814,81</w:t>
      </w:r>
      <w:r w:rsidR="00771C81">
        <w:rPr>
          <w:rFonts w:ascii="Times New Roman" w:hAnsi="Times New Roman"/>
        </w:rPr>
        <w:t xml:space="preserve"> </w:t>
      </w:r>
      <w:proofErr w:type="spellStart"/>
      <w:r w:rsidRPr="0031233F">
        <w:rPr>
          <w:rFonts w:ascii="Times New Roman" w:hAnsi="Times New Roman"/>
        </w:rPr>
        <w:t>Eur</w:t>
      </w:r>
      <w:proofErr w:type="spellEnd"/>
      <w:r w:rsidRPr="0031233F">
        <w:rPr>
          <w:rFonts w:ascii="Times New Roman" w:hAnsi="Times New Roman"/>
        </w:rPr>
        <w:t xml:space="preserve"> (Kazlų Rūdos savivaldybės turtas).</w:t>
      </w:r>
    </w:p>
    <w:p w:rsidR="0031233F" w:rsidRPr="0031233F" w:rsidRDefault="0031233F" w:rsidP="0031233F">
      <w:pPr>
        <w:jc w:val="center"/>
        <w:rPr>
          <w:rFonts w:ascii="Times New Roman" w:hAnsi="Times New Roman"/>
          <w:b/>
          <w:sz w:val="24"/>
          <w:szCs w:val="24"/>
        </w:rPr>
      </w:pPr>
    </w:p>
    <w:p w:rsidR="0031233F" w:rsidRPr="0031233F" w:rsidRDefault="0031233F" w:rsidP="0031233F">
      <w:pPr>
        <w:rPr>
          <w:rFonts w:ascii="Times New Roman" w:hAnsi="Times New Roman"/>
          <w:sz w:val="24"/>
          <w:szCs w:val="24"/>
        </w:rPr>
      </w:pPr>
    </w:p>
    <w:p w:rsidR="0031233F" w:rsidRPr="0031233F" w:rsidRDefault="0031233F" w:rsidP="0031233F">
      <w:pPr>
        <w:tabs>
          <w:tab w:val="left" w:pos="7938"/>
        </w:tabs>
        <w:rPr>
          <w:rFonts w:ascii="Times New Roman" w:hAnsi="Times New Roman"/>
          <w:sz w:val="24"/>
          <w:szCs w:val="24"/>
        </w:rPr>
      </w:pPr>
      <w:r w:rsidRPr="0031233F">
        <w:rPr>
          <w:rFonts w:ascii="Times New Roman" w:hAnsi="Times New Roman"/>
          <w:sz w:val="24"/>
          <w:szCs w:val="24"/>
        </w:rPr>
        <w:t>Direktorė</w:t>
      </w:r>
      <w:r w:rsidRPr="0031233F">
        <w:rPr>
          <w:rFonts w:ascii="Times New Roman" w:hAnsi="Times New Roman"/>
          <w:sz w:val="24"/>
          <w:szCs w:val="24"/>
        </w:rPr>
        <w:tab/>
        <w:t>Daiva Dabrilienė</w:t>
      </w:r>
    </w:p>
    <w:p w:rsidR="0031233F" w:rsidRPr="0031233F" w:rsidRDefault="0031233F" w:rsidP="0031233F">
      <w:pPr>
        <w:rPr>
          <w:rFonts w:ascii="Times New Roman" w:hAnsi="Times New Roman"/>
          <w:sz w:val="24"/>
          <w:szCs w:val="24"/>
        </w:rPr>
      </w:pPr>
    </w:p>
    <w:p w:rsidR="0031233F" w:rsidRPr="0031233F" w:rsidRDefault="0031233F" w:rsidP="0031233F">
      <w:pPr>
        <w:rPr>
          <w:rFonts w:ascii="Times New Roman" w:hAnsi="Times New Roman"/>
          <w:sz w:val="24"/>
          <w:szCs w:val="24"/>
        </w:rPr>
      </w:pPr>
    </w:p>
    <w:p w:rsidR="0031233F" w:rsidRPr="0031233F" w:rsidRDefault="0031233F" w:rsidP="0031233F">
      <w:pPr>
        <w:rPr>
          <w:rFonts w:ascii="Times New Roman" w:hAnsi="Times New Roman"/>
          <w:sz w:val="24"/>
          <w:szCs w:val="24"/>
        </w:rPr>
      </w:pPr>
    </w:p>
    <w:p w:rsidR="0031233F" w:rsidRPr="0031233F" w:rsidRDefault="0031233F" w:rsidP="0031233F">
      <w:pPr>
        <w:rPr>
          <w:rFonts w:ascii="Times New Roman" w:hAnsi="Times New Roman"/>
          <w:sz w:val="24"/>
          <w:szCs w:val="24"/>
        </w:rPr>
      </w:pPr>
    </w:p>
    <w:p w:rsidR="00403CE9" w:rsidRPr="00403CE9" w:rsidRDefault="00403CE9" w:rsidP="0031233F">
      <w:pPr>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284879" w:rsidRDefault="00284879"/>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Pr="00471282" w:rsidRDefault="00471282" w:rsidP="00471282">
      <w:pPr>
        <w:jc w:val="center"/>
        <w:rPr>
          <w:b/>
        </w:rPr>
      </w:pPr>
    </w:p>
    <w:p w:rsidR="00471282" w:rsidRPr="00471282" w:rsidRDefault="00471282" w:rsidP="00471282">
      <w:pPr>
        <w:ind w:left="1296" w:firstLine="1296"/>
        <w:outlineLvl w:val="0"/>
        <w:rPr>
          <w:b/>
        </w:rPr>
      </w:pPr>
    </w:p>
    <w:p w:rsidR="00471282" w:rsidRPr="00471282" w:rsidRDefault="00471282" w:rsidP="00471282">
      <w:pPr>
        <w:ind w:left="1296" w:firstLine="1296"/>
        <w:outlineLvl w:val="0"/>
        <w:rPr>
          <w:rFonts w:ascii="Times New Roman" w:hAnsi="Times New Roman"/>
          <w:b/>
          <w:sz w:val="24"/>
          <w:szCs w:val="24"/>
        </w:rPr>
      </w:pPr>
    </w:p>
    <w:sectPr w:rsidR="00471282" w:rsidRPr="0047128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Palemonas">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21906"/>
    <w:multiLevelType w:val="hybridMultilevel"/>
    <w:tmpl w:val="A3E65C24"/>
    <w:lvl w:ilvl="0" w:tplc="5C84A5B6">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5E"/>
    <w:rsid w:val="001425EC"/>
    <w:rsid w:val="0025684F"/>
    <w:rsid w:val="00284879"/>
    <w:rsid w:val="002D7617"/>
    <w:rsid w:val="0031233F"/>
    <w:rsid w:val="00403CE9"/>
    <w:rsid w:val="00471282"/>
    <w:rsid w:val="0052645E"/>
    <w:rsid w:val="00537FF5"/>
    <w:rsid w:val="006703BC"/>
    <w:rsid w:val="007279E8"/>
    <w:rsid w:val="00765B81"/>
    <w:rsid w:val="00771C81"/>
    <w:rsid w:val="007D3EB8"/>
    <w:rsid w:val="0081417B"/>
    <w:rsid w:val="008333C7"/>
    <w:rsid w:val="008820F6"/>
    <w:rsid w:val="008C00CB"/>
    <w:rsid w:val="008D0F59"/>
    <w:rsid w:val="00A14C46"/>
    <w:rsid w:val="00AF6472"/>
    <w:rsid w:val="00BB5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25633</Words>
  <Characters>14611</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Buhalterė</cp:lastModifiedBy>
  <cp:revision>4</cp:revision>
  <cp:lastPrinted>2017-04-14T07:36:00Z</cp:lastPrinted>
  <dcterms:created xsi:type="dcterms:W3CDTF">2017-04-28T05:35:00Z</dcterms:created>
  <dcterms:modified xsi:type="dcterms:W3CDTF">2017-04-28T05:38:00Z</dcterms:modified>
</cp:coreProperties>
</file>